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5E94" w:rsidRDefault="00AA21AD">
      <w:pPr>
        <w:spacing w:after="482" w:line="259" w:lineRule="auto"/>
        <w:ind w:left="1126" w:right="0" w:firstLine="0"/>
        <w:jc w:val="center"/>
      </w:pPr>
      <w:bookmarkStart w:id="0" w:name="_GoBack"/>
      <w:bookmarkEnd w:id="0"/>
      <w:r>
        <w:rPr>
          <w:rFonts w:ascii="Calibri" w:eastAsia="Calibri" w:hAnsi="Calibri" w:cs="Calibri"/>
        </w:rPr>
        <w:t xml:space="preserve"> </w:t>
      </w:r>
    </w:p>
    <w:p w:rsidR="00C25E94" w:rsidRDefault="00AA21AD">
      <w:pPr>
        <w:spacing w:after="0" w:line="259" w:lineRule="auto"/>
        <w:ind w:left="1080" w:right="0" w:firstLine="0"/>
        <w:jc w:val="left"/>
      </w:pPr>
      <w:r>
        <w:rPr>
          <w:i/>
          <w:sz w:val="28"/>
        </w:rPr>
        <w:t xml:space="preserve">SWFT 2018 Corporations, Partnerships, Estates and Trusts  </w:t>
      </w:r>
    </w:p>
    <w:p w:rsidR="00C25E94" w:rsidRDefault="00AA21AD">
      <w:pPr>
        <w:spacing w:after="0" w:line="259" w:lineRule="auto"/>
        <w:ind w:left="1075" w:right="0" w:hanging="10"/>
        <w:jc w:val="left"/>
      </w:pPr>
      <w:r>
        <w:rPr>
          <w:sz w:val="28"/>
        </w:rPr>
        <w:t xml:space="preserve">Chapter 3: Corporations: Special Situations </w:t>
      </w:r>
    </w:p>
    <w:p w:rsidR="00C25E94" w:rsidRDefault="00AA21AD">
      <w:pPr>
        <w:spacing w:after="0" w:line="259" w:lineRule="auto"/>
        <w:ind w:left="1075" w:right="0" w:hanging="10"/>
        <w:jc w:val="left"/>
      </w:pPr>
      <w:r>
        <w:rPr>
          <w:sz w:val="28"/>
        </w:rPr>
        <w:t>End-of-Chapter Question, Exercise, and Problem Correlations</w:t>
      </w:r>
      <w:r>
        <w:t xml:space="preserve"> </w:t>
      </w:r>
    </w:p>
    <w:p w:rsidR="00C25E94" w:rsidRDefault="00AA21AD">
      <w:pPr>
        <w:spacing w:after="0" w:line="259" w:lineRule="auto"/>
        <w:ind w:left="1080" w:right="0" w:firstLine="0"/>
        <w:jc w:val="left"/>
      </w:pPr>
      <w:r>
        <w:rPr>
          <w:sz w:val="28"/>
        </w:rPr>
        <w:t xml:space="preserve"> </w:t>
      </w:r>
    </w:p>
    <w:tbl>
      <w:tblPr>
        <w:tblStyle w:val="TableGrid"/>
        <w:tblW w:w="9718" w:type="dxa"/>
        <w:tblInd w:w="1081" w:type="dxa"/>
        <w:tblCellMar>
          <w:top w:w="84" w:type="dxa"/>
          <w:left w:w="107" w:type="dxa"/>
          <w:bottom w:w="0" w:type="dxa"/>
          <w:right w:w="63" w:type="dxa"/>
        </w:tblCellMar>
        <w:tblLook w:val="04A0" w:firstRow="1" w:lastRow="0" w:firstColumn="1" w:lastColumn="0" w:noHBand="0" w:noVBand="1"/>
      </w:tblPr>
      <w:tblGrid>
        <w:gridCol w:w="2154"/>
        <w:gridCol w:w="2070"/>
        <w:gridCol w:w="2160"/>
        <w:gridCol w:w="990"/>
        <w:gridCol w:w="1080"/>
        <w:gridCol w:w="1264"/>
      </w:tblGrid>
      <w:tr w:rsidR="00C25E94">
        <w:trPr>
          <w:trHeight w:val="1061"/>
        </w:trPr>
        <w:tc>
          <w:tcPr>
            <w:tcW w:w="2154"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25E94" w:rsidRDefault="00AA21AD">
            <w:pPr>
              <w:spacing w:after="0" w:line="259" w:lineRule="auto"/>
              <w:ind w:left="0" w:right="0" w:firstLine="0"/>
              <w:jc w:val="left"/>
            </w:pPr>
            <w:r>
              <w:rPr>
                <w:b/>
                <w:sz w:val="20"/>
              </w:rPr>
              <w:t xml:space="preserve">Corporations, Partnerships, Estates and Trusts 40e (2017) </w:t>
            </w:r>
          </w:p>
        </w:tc>
        <w:tc>
          <w:tcPr>
            <w:tcW w:w="207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25E94" w:rsidRDefault="00AA21AD">
            <w:pPr>
              <w:spacing w:after="0" w:line="259" w:lineRule="auto"/>
              <w:ind w:left="1" w:right="0" w:firstLine="0"/>
              <w:jc w:val="left"/>
            </w:pPr>
            <w:r>
              <w:rPr>
                <w:b/>
                <w:sz w:val="20"/>
              </w:rPr>
              <w:t xml:space="preserve">Corporations, Partnerships, Estates and Trusts 41e (2018) </w:t>
            </w:r>
          </w:p>
        </w:tc>
        <w:tc>
          <w:tcPr>
            <w:tcW w:w="2160" w:type="dxa"/>
            <w:tcBorders>
              <w:top w:val="single" w:sz="4" w:space="0" w:color="000000"/>
              <w:left w:val="single" w:sz="4" w:space="0" w:color="000000"/>
              <w:bottom w:val="single" w:sz="4" w:space="0" w:color="000000"/>
              <w:right w:val="single" w:sz="4" w:space="0" w:color="000000"/>
            </w:tcBorders>
            <w:shd w:val="clear" w:color="auto" w:fill="F2F2F2"/>
          </w:tcPr>
          <w:p w:rsidR="00C25E94" w:rsidRDefault="00AA21AD">
            <w:pPr>
              <w:spacing w:after="0" w:line="259" w:lineRule="auto"/>
              <w:ind w:left="1" w:right="0" w:firstLine="0"/>
              <w:jc w:val="left"/>
            </w:pPr>
            <w:r>
              <w:rPr>
                <w:b/>
                <w:sz w:val="20"/>
              </w:rPr>
              <w:t xml:space="preserve">Corporations, Partnerships, Estates and Trusts 41e (2018) Learning Objectives </w:t>
            </w:r>
          </w:p>
        </w:tc>
        <w:tc>
          <w:tcPr>
            <w:tcW w:w="99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25E94" w:rsidRDefault="00AA21AD">
            <w:pPr>
              <w:spacing w:after="0" w:line="259" w:lineRule="auto"/>
              <w:ind w:left="1" w:right="0" w:firstLine="0"/>
              <w:jc w:val="left"/>
            </w:pPr>
            <w:r>
              <w:rPr>
                <w:b/>
                <w:sz w:val="20"/>
              </w:rPr>
              <w:t xml:space="preserve">Exact </w:t>
            </w:r>
          </w:p>
          <w:p w:rsidR="00C25E94" w:rsidRDefault="00AA21AD">
            <w:pPr>
              <w:spacing w:after="0" w:line="259" w:lineRule="auto"/>
              <w:ind w:left="1" w:right="0" w:firstLine="0"/>
              <w:jc w:val="left"/>
            </w:pPr>
            <w:r>
              <w:rPr>
                <w:b/>
                <w:sz w:val="20"/>
              </w:rPr>
              <w:t xml:space="preserve">Same </w:t>
            </w:r>
          </w:p>
        </w:tc>
        <w:tc>
          <w:tcPr>
            <w:tcW w:w="108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25E94" w:rsidRDefault="00AA21AD">
            <w:pPr>
              <w:spacing w:after="0" w:line="259" w:lineRule="auto"/>
              <w:ind w:left="1" w:right="0" w:firstLine="0"/>
              <w:jc w:val="left"/>
            </w:pPr>
            <w:r>
              <w:rPr>
                <w:b/>
                <w:sz w:val="20"/>
              </w:rPr>
              <w:t xml:space="preserve">Revised </w:t>
            </w:r>
          </w:p>
        </w:tc>
        <w:tc>
          <w:tcPr>
            <w:tcW w:w="1264"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25E94" w:rsidRDefault="00AA21AD">
            <w:pPr>
              <w:spacing w:after="0" w:line="259" w:lineRule="auto"/>
              <w:ind w:left="1" w:right="0" w:firstLine="0"/>
              <w:jc w:val="left"/>
            </w:pPr>
            <w:r>
              <w:rPr>
                <w:b/>
                <w:sz w:val="20"/>
              </w:rPr>
              <w:t xml:space="preserve">Brand New </w:t>
            </w:r>
          </w:p>
        </w:tc>
      </w:tr>
      <w:tr w:rsidR="00C25E94">
        <w:trPr>
          <w:trHeight w:val="309"/>
        </w:trPr>
        <w:tc>
          <w:tcPr>
            <w:tcW w:w="4224" w:type="dxa"/>
            <w:gridSpan w:val="2"/>
            <w:tcBorders>
              <w:top w:val="single" w:sz="4" w:space="0" w:color="000000"/>
              <w:left w:val="single" w:sz="4" w:space="0" w:color="000000"/>
              <w:bottom w:val="single" w:sz="4" w:space="0" w:color="000000"/>
              <w:right w:val="single" w:sz="4" w:space="0" w:color="000000"/>
            </w:tcBorders>
            <w:shd w:val="clear" w:color="auto" w:fill="D9D9D9"/>
          </w:tcPr>
          <w:p w:rsidR="00C25E94" w:rsidRDefault="00AA21AD">
            <w:pPr>
              <w:spacing w:after="0" w:line="259" w:lineRule="auto"/>
              <w:ind w:left="0" w:right="0" w:firstLine="0"/>
              <w:jc w:val="left"/>
            </w:pPr>
            <w:r>
              <w:rPr>
                <w:b/>
                <w:sz w:val="20"/>
              </w:rPr>
              <w:t xml:space="preserve">Discussion Questions (DQ) </w:t>
            </w:r>
          </w:p>
        </w:tc>
        <w:tc>
          <w:tcPr>
            <w:tcW w:w="2160" w:type="dxa"/>
            <w:tcBorders>
              <w:top w:val="single" w:sz="4" w:space="0" w:color="000000"/>
              <w:left w:val="single" w:sz="4" w:space="0" w:color="000000"/>
              <w:bottom w:val="single" w:sz="4" w:space="0" w:color="000000"/>
              <w:right w:val="single" w:sz="4" w:space="0" w:color="000000"/>
            </w:tcBorders>
            <w:shd w:val="clear" w:color="auto" w:fill="D9D9D9"/>
          </w:tcPr>
          <w:p w:rsidR="00C25E94" w:rsidRDefault="00AA21AD">
            <w:pPr>
              <w:spacing w:after="0" w:line="259" w:lineRule="auto"/>
              <w:ind w:left="1" w:right="0" w:firstLine="0"/>
              <w:jc w:val="left"/>
            </w:pPr>
            <w:r>
              <w:rPr>
                <w:b/>
                <w:sz w:val="20"/>
              </w:rPr>
              <w:t xml:space="preserve">  </w:t>
            </w:r>
          </w:p>
        </w:tc>
        <w:tc>
          <w:tcPr>
            <w:tcW w:w="990" w:type="dxa"/>
            <w:tcBorders>
              <w:top w:val="single" w:sz="4" w:space="0" w:color="000000"/>
              <w:left w:val="single" w:sz="4" w:space="0" w:color="000000"/>
              <w:bottom w:val="single" w:sz="4" w:space="0" w:color="000000"/>
              <w:right w:val="single" w:sz="4" w:space="0" w:color="000000"/>
            </w:tcBorders>
            <w:shd w:val="clear" w:color="auto" w:fill="D9D9D9"/>
          </w:tcPr>
          <w:p w:rsidR="00C25E94" w:rsidRDefault="00AA21AD">
            <w:pPr>
              <w:spacing w:after="0" w:line="259" w:lineRule="auto"/>
              <w:ind w:left="1" w:right="0" w:firstLine="0"/>
              <w:jc w:val="left"/>
            </w:pPr>
            <w:r>
              <w:rPr>
                <w:b/>
                <w:sz w:val="20"/>
              </w:rPr>
              <w:t xml:space="preserve">  </w:t>
            </w:r>
          </w:p>
        </w:tc>
        <w:tc>
          <w:tcPr>
            <w:tcW w:w="1080" w:type="dxa"/>
            <w:tcBorders>
              <w:top w:val="single" w:sz="4" w:space="0" w:color="000000"/>
              <w:left w:val="single" w:sz="4" w:space="0" w:color="000000"/>
              <w:bottom w:val="single" w:sz="4" w:space="0" w:color="000000"/>
              <w:right w:val="single" w:sz="4" w:space="0" w:color="000000"/>
            </w:tcBorders>
            <w:shd w:val="clear" w:color="auto" w:fill="D9D9D9"/>
          </w:tcPr>
          <w:p w:rsidR="00C25E94" w:rsidRDefault="00AA21AD">
            <w:pPr>
              <w:spacing w:after="0" w:line="259" w:lineRule="auto"/>
              <w:ind w:left="1" w:right="0" w:firstLine="0"/>
              <w:jc w:val="left"/>
            </w:pPr>
            <w:r>
              <w:rPr>
                <w:b/>
                <w:sz w:val="20"/>
              </w:rPr>
              <w:t xml:space="preserve">  </w:t>
            </w:r>
          </w:p>
        </w:tc>
        <w:tc>
          <w:tcPr>
            <w:tcW w:w="1264" w:type="dxa"/>
            <w:tcBorders>
              <w:top w:val="single" w:sz="4" w:space="0" w:color="000000"/>
              <w:left w:val="single" w:sz="4" w:space="0" w:color="000000"/>
              <w:bottom w:val="single" w:sz="4" w:space="0" w:color="000000"/>
              <w:right w:val="single" w:sz="4" w:space="0" w:color="000000"/>
            </w:tcBorders>
            <w:shd w:val="clear" w:color="auto" w:fill="D9D9D9"/>
          </w:tcPr>
          <w:p w:rsidR="00C25E94" w:rsidRDefault="00AA21AD">
            <w:pPr>
              <w:spacing w:after="0" w:line="259" w:lineRule="auto"/>
              <w:ind w:left="1" w:right="0" w:firstLine="0"/>
              <w:jc w:val="left"/>
            </w:pPr>
            <w:r>
              <w:rPr>
                <w:b/>
                <w:sz w:val="20"/>
              </w:rPr>
              <w:t xml:space="preserve">  </w:t>
            </w:r>
          </w:p>
        </w:tc>
      </w:tr>
      <w:tr w:rsidR="00C25E94">
        <w:trPr>
          <w:trHeight w:val="311"/>
        </w:trPr>
        <w:tc>
          <w:tcPr>
            <w:tcW w:w="215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rPr>
                <w:sz w:val="20"/>
              </w:rPr>
              <w:t xml:space="preserve">DQ1 </w:t>
            </w:r>
          </w:p>
        </w:tc>
        <w:tc>
          <w:tcPr>
            <w:tcW w:w="207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DQ1 </w:t>
            </w:r>
          </w:p>
        </w:tc>
        <w:tc>
          <w:tcPr>
            <w:tcW w:w="216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LO1 </w:t>
            </w:r>
          </w:p>
        </w:tc>
        <w:tc>
          <w:tcPr>
            <w:tcW w:w="99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x </w:t>
            </w:r>
          </w:p>
        </w:tc>
        <w:tc>
          <w:tcPr>
            <w:tcW w:w="108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2" w:right="0" w:firstLine="0"/>
              <w:jc w:val="left"/>
            </w:pPr>
            <w:r>
              <w:rPr>
                <w:b/>
                <w:sz w:val="20"/>
              </w:rPr>
              <w:t xml:space="preserve">  </w:t>
            </w:r>
          </w:p>
        </w:tc>
        <w:tc>
          <w:tcPr>
            <w:tcW w:w="126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2" w:right="0" w:firstLine="0"/>
              <w:jc w:val="left"/>
            </w:pPr>
            <w:r>
              <w:rPr>
                <w:b/>
                <w:sz w:val="20"/>
              </w:rPr>
              <w:t xml:space="preserve">  </w:t>
            </w:r>
          </w:p>
        </w:tc>
      </w:tr>
      <w:tr w:rsidR="00C25E94">
        <w:trPr>
          <w:trHeight w:val="310"/>
        </w:trPr>
        <w:tc>
          <w:tcPr>
            <w:tcW w:w="215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rPr>
                <w:sz w:val="20"/>
              </w:rPr>
              <w:t xml:space="preserve">DQ2 </w:t>
            </w:r>
          </w:p>
        </w:tc>
        <w:tc>
          <w:tcPr>
            <w:tcW w:w="207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DQ2 </w:t>
            </w:r>
          </w:p>
        </w:tc>
        <w:tc>
          <w:tcPr>
            <w:tcW w:w="216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LO1,2,3,4,5 </w:t>
            </w:r>
          </w:p>
        </w:tc>
        <w:tc>
          <w:tcPr>
            <w:tcW w:w="99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x </w:t>
            </w:r>
          </w:p>
        </w:tc>
        <w:tc>
          <w:tcPr>
            <w:tcW w:w="108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2" w:right="0" w:firstLine="0"/>
              <w:jc w:val="left"/>
            </w:pPr>
            <w:r>
              <w:rPr>
                <w:b/>
                <w:sz w:val="20"/>
              </w:rPr>
              <w:t xml:space="preserve">  </w:t>
            </w:r>
          </w:p>
        </w:tc>
        <w:tc>
          <w:tcPr>
            <w:tcW w:w="126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2" w:right="0" w:firstLine="0"/>
              <w:jc w:val="left"/>
            </w:pPr>
            <w:r>
              <w:rPr>
                <w:b/>
                <w:sz w:val="20"/>
              </w:rPr>
              <w:t xml:space="preserve">  </w:t>
            </w:r>
          </w:p>
        </w:tc>
      </w:tr>
      <w:tr w:rsidR="00C25E94">
        <w:trPr>
          <w:trHeight w:val="311"/>
        </w:trPr>
        <w:tc>
          <w:tcPr>
            <w:tcW w:w="215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rPr>
                <w:sz w:val="20"/>
              </w:rPr>
              <w:t xml:space="preserve">DQ3 </w:t>
            </w:r>
          </w:p>
        </w:tc>
        <w:tc>
          <w:tcPr>
            <w:tcW w:w="207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deleted </w:t>
            </w:r>
          </w:p>
        </w:tc>
        <w:tc>
          <w:tcPr>
            <w:tcW w:w="216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N/A </w:t>
            </w:r>
          </w:p>
        </w:tc>
        <w:tc>
          <w:tcPr>
            <w:tcW w:w="990" w:type="dxa"/>
            <w:tcBorders>
              <w:top w:val="single" w:sz="4" w:space="0" w:color="000000"/>
              <w:left w:val="single" w:sz="4" w:space="0" w:color="000000"/>
              <w:bottom w:val="single" w:sz="4" w:space="0" w:color="000000"/>
              <w:right w:val="single" w:sz="4" w:space="0" w:color="000000"/>
            </w:tcBorders>
          </w:tcPr>
          <w:p w:rsidR="00C25E94" w:rsidRDefault="00C25E94">
            <w:pPr>
              <w:spacing w:after="160" w:line="259" w:lineRule="auto"/>
              <w:ind w:left="0" w:right="0" w:firstLine="0"/>
              <w:jc w:val="left"/>
            </w:pPr>
          </w:p>
        </w:tc>
        <w:tc>
          <w:tcPr>
            <w:tcW w:w="108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  </w:t>
            </w:r>
          </w:p>
        </w:tc>
        <w:tc>
          <w:tcPr>
            <w:tcW w:w="126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  </w:t>
            </w:r>
          </w:p>
        </w:tc>
      </w:tr>
      <w:tr w:rsidR="00C25E94">
        <w:trPr>
          <w:trHeight w:val="310"/>
        </w:trPr>
        <w:tc>
          <w:tcPr>
            <w:tcW w:w="215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rPr>
                <w:sz w:val="20"/>
              </w:rPr>
              <w:t xml:space="preserve">DQ4 </w:t>
            </w:r>
          </w:p>
        </w:tc>
        <w:tc>
          <w:tcPr>
            <w:tcW w:w="207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DQ3 </w:t>
            </w:r>
          </w:p>
        </w:tc>
        <w:tc>
          <w:tcPr>
            <w:tcW w:w="216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LO3 </w:t>
            </w:r>
          </w:p>
        </w:tc>
        <w:tc>
          <w:tcPr>
            <w:tcW w:w="99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x </w:t>
            </w:r>
          </w:p>
        </w:tc>
        <w:tc>
          <w:tcPr>
            <w:tcW w:w="108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2" w:right="0" w:firstLine="0"/>
              <w:jc w:val="left"/>
            </w:pPr>
            <w:r>
              <w:rPr>
                <w:b/>
                <w:sz w:val="20"/>
              </w:rPr>
              <w:t xml:space="preserve">  </w:t>
            </w:r>
          </w:p>
        </w:tc>
        <w:tc>
          <w:tcPr>
            <w:tcW w:w="126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2" w:right="0" w:firstLine="0"/>
              <w:jc w:val="left"/>
            </w:pPr>
            <w:r>
              <w:rPr>
                <w:b/>
                <w:sz w:val="20"/>
              </w:rPr>
              <w:t xml:space="preserve">  </w:t>
            </w:r>
          </w:p>
        </w:tc>
      </w:tr>
      <w:tr w:rsidR="00C25E94">
        <w:trPr>
          <w:trHeight w:val="310"/>
        </w:trPr>
        <w:tc>
          <w:tcPr>
            <w:tcW w:w="215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rPr>
                <w:sz w:val="20"/>
              </w:rPr>
              <w:t xml:space="preserve">DQ5 </w:t>
            </w:r>
          </w:p>
        </w:tc>
        <w:tc>
          <w:tcPr>
            <w:tcW w:w="207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DQ4 </w:t>
            </w:r>
          </w:p>
        </w:tc>
        <w:tc>
          <w:tcPr>
            <w:tcW w:w="216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LO3,11 </w:t>
            </w:r>
          </w:p>
        </w:tc>
        <w:tc>
          <w:tcPr>
            <w:tcW w:w="99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x </w:t>
            </w:r>
          </w:p>
        </w:tc>
        <w:tc>
          <w:tcPr>
            <w:tcW w:w="108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2" w:right="0" w:firstLine="0"/>
              <w:jc w:val="left"/>
            </w:pPr>
            <w:r>
              <w:rPr>
                <w:b/>
                <w:sz w:val="20"/>
              </w:rPr>
              <w:t xml:space="preserve">  </w:t>
            </w:r>
          </w:p>
        </w:tc>
        <w:tc>
          <w:tcPr>
            <w:tcW w:w="126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2" w:right="0" w:firstLine="0"/>
              <w:jc w:val="left"/>
            </w:pPr>
            <w:r>
              <w:rPr>
                <w:b/>
                <w:sz w:val="20"/>
              </w:rPr>
              <w:t xml:space="preserve">  </w:t>
            </w:r>
          </w:p>
        </w:tc>
      </w:tr>
      <w:tr w:rsidR="00C25E94">
        <w:trPr>
          <w:trHeight w:val="311"/>
        </w:trPr>
        <w:tc>
          <w:tcPr>
            <w:tcW w:w="215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rPr>
                <w:sz w:val="20"/>
              </w:rPr>
              <w:t xml:space="preserve">DQ6 </w:t>
            </w:r>
          </w:p>
        </w:tc>
        <w:tc>
          <w:tcPr>
            <w:tcW w:w="207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DQ5 </w:t>
            </w:r>
          </w:p>
        </w:tc>
        <w:tc>
          <w:tcPr>
            <w:tcW w:w="216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LO3,11 </w:t>
            </w:r>
          </w:p>
        </w:tc>
        <w:tc>
          <w:tcPr>
            <w:tcW w:w="99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x </w:t>
            </w:r>
          </w:p>
        </w:tc>
        <w:tc>
          <w:tcPr>
            <w:tcW w:w="108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2" w:right="0" w:firstLine="0"/>
              <w:jc w:val="left"/>
            </w:pPr>
            <w:r>
              <w:rPr>
                <w:b/>
                <w:sz w:val="20"/>
              </w:rPr>
              <w:t xml:space="preserve">  </w:t>
            </w:r>
          </w:p>
        </w:tc>
        <w:tc>
          <w:tcPr>
            <w:tcW w:w="126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2" w:right="0" w:firstLine="0"/>
              <w:jc w:val="left"/>
            </w:pPr>
            <w:r>
              <w:rPr>
                <w:b/>
                <w:sz w:val="20"/>
              </w:rPr>
              <w:t xml:space="preserve">  </w:t>
            </w:r>
          </w:p>
        </w:tc>
      </w:tr>
      <w:tr w:rsidR="00C25E94">
        <w:trPr>
          <w:trHeight w:val="310"/>
        </w:trPr>
        <w:tc>
          <w:tcPr>
            <w:tcW w:w="215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rPr>
                <w:sz w:val="20"/>
              </w:rPr>
              <w:t xml:space="preserve">DQ7 </w:t>
            </w:r>
          </w:p>
        </w:tc>
        <w:tc>
          <w:tcPr>
            <w:tcW w:w="207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DQ6 </w:t>
            </w:r>
          </w:p>
        </w:tc>
        <w:tc>
          <w:tcPr>
            <w:tcW w:w="216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LO3,5 </w:t>
            </w:r>
          </w:p>
        </w:tc>
        <w:tc>
          <w:tcPr>
            <w:tcW w:w="99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x </w:t>
            </w:r>
          </w:p>
        </w:tc>
        <w:tc>
          <w:tcPr>
            <w:tcW w:w="108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2" w:right="0" w:firstLine="0"/>
              <w:jc w:val="left"/>
            </w:pPr>
            <w:r>
              <w:rPr>
                <w:b/>
                <w:sz w:val="20"/>
              </w:rPr>
              <w:t xml:space="preserve">  </w:t>
            </w:r>
          </w:p>
        </w:tc>
        <w:tc>
          <w:tcPr>
            <w:tcW w:w="126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2" w:right="0" w:firstLine="0"/>
              <w:jc w:val="left"/>
            </w:pPr>
            <w:r>
              <w:rPr>
                <w:b/>
                <w:sz w:val="20"/>
              </w:rPr>
              <w:t xml:space="preserve">  </w:t>
            </w:r>
          </w:p>
        </w:tc>
      </w:tr>
      <w:tr w:rsidR="00C25E94">
        <w:trPr>
          <w:trHeight w:val="310"/>
        </w:trPr>
        <w:tc>
          <w:tcPr>
            <w:tcW w:w="215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rPr>
                <w:sz w:val="20"/>
              </w:rPr>
              <w:t xml:space="preserve">DQ8 </w:t>
            </w:r>
          </w:p>
        </w:tc>
        <w:tc>
          <w:tcPr>
            <w:tcW w:w="207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deleted </w:t>
            </w:r>
          </w:p>
        </w:tc>
        <w:tc>
          <w:tcPr>
            <w:tcW w:w="216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N/A </w:t>
            </w:r>
          </w:p>
        </w:tc>
        <w:tc>
          <w:tcPr>
            <w:tcW w:w="990" w:type="dxa"/>
            <w:tcBorders>
              <w:top w:val="single" w:sz="4" w:space="0" w:color="000000"/>
              <w:left w:val="single" w:sz="4" w:space="0" w:color="000000"/>
              <w:bottom w:val="single" w:sz="4" w:space="0" w:color="000000"/>
              <w:right w:val="single" w:sz="4" w:space="0" w:color="000000"/>
            </w:tcBorders>
          </w:tcPr>
          <w:p w:rsidR="00C25E94" w:rsidRDefault="00C25E94">
            <w:pPr>
              <w:spacing w:after="160" w:line="259" w:lineRule="auto"/>
              <w:ind w:left="0" w:right="0" w:firstLine="0"/>
              <w:jc w:val="left"/>
            </w:pPr>
          </w:p>
        </w:tc>
        <w:tc>
          <w:tcPr>
            <w:tcW w:w="108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  </w:t>
            </w:r>
          </w:p>
        </w:tc>
        <w:tc>
          <w:tcPr>
            <w:tcW w:w="126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  </w:t>
            </w:r>
          </w:p>
        </w:tc>
      </w:tr>
      <w:tr w:rsidR="00C25E94">
        <w:trPr>
          <w:trHeight w:val="311"/>
        </w:trPr>
        <w:tc>
          <w:tcPr>
            <w:tcW w:w="215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rPr>
                <w:sz w:val="20"/>
              </w:rPr>
              <w:t xml:space="preserve">DQ9 </w:t>
            </w:r>
          </w:p>
        </w:tc>
        <w:tc>
          <w:tcPr>
            <w:tcW w:w="207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DQ7 </w:t>
            </w:r>
          </w:p>
        </w:tc>
        <w:tc>
          <w:tcPr>
            <w:tcW w:w="216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LO5 </w:t>
            </w:r>
          </w:p>
        </w:tc>
        <w:tc>
          <w:tcPr>
            <w:tcW w:w="99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x </w:t>
            </w:r>
          </w:p>
        </w:tc>
        <w:tc>
          <w:tcPr>
            <w:tcW w:w="108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2" w:right="0" w:firstLine="0"/>
              <w:jc w:val="left"/>
            </w:pPr>
            <w:r>
              <w:rPr>
                <w:b/>
                <w:sz w:val="20"/>
              </w:rPr>
              <w:t xml:space="preserve">  </w:t>
            </w:r>
          </w:p>
        </w:tc>
        <w:tc>
          <w:tcPr>
            <w:tcW w:w="126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2" w:right="0" w:firstLine="0"/>
              <w:jc w:val="left"/>
            </w:pPr>
            <w:r>
              <w:rPr>
                <w:b/>
                <w:sz w:val="20"/>
              </w:rPr>
              <w:t xml:space="preserve">  </w:t>
            </w:r>
          </w:p>
        </w:tc>
      </w:tr>
      <w:tr w:rsidR="00C25E94">
        <w:trPr>
          <w:trHeight w:val="310"/>
        </w:trPr>
        <w:tc>
          <w:tcPr>
            <w:tcW w:w="215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rPr>
                <w:sz w:val="20"/>
              </w:rPr>
              <w:t xml:space="preserve">DQ10 </w:t>
            </w:r>
          </w:p>
        </w:tc>
        <w:tc>
          <w:tcPr>
            <w:tcW w:w="207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DQ8 </w:t>
            </w:r>
          </w:p>
        </w:tc>
        <w:tc>
          <w:tcPr>
            <w:tcW w:w="216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LO6 </w:t>
            </w:r>
          </w:p>
        </w:tc>
        <w:tc>
          <w:tcPr>
            <w:tcW w:w="99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x </w:t>
            </w:r>
          </w:p>
        </w:tc>
        <w:tc>
          <w:tcPr>
            <w:tcW w:w="108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2" w:right="0" w:firstLine="0"/>
              <w:jc w:val="left"/>
            </w:pPr>
            <w:r>
              <w:rPr>
                <w:b/>
                <w:sz w:val="20"/>
              </w:rPr>
              <w:t xml:space="preserve">  </w:t>
            </w:r>
          </w:p>
        </w:tc>
        <w:tc>
          <w:tcPr>
            <w:tcW w:w="126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2" w:right="0" w:firstLine="0"/>
              <w:jc w:val="left"/>
            </w:pPr>
            <w:r>
              <w:rPr>
                <w:b/>
                <w:sz w:val="20"/>
              </w:rPr>
              <w:t xml:space="preserve">  </w:t>
            </w:r>
          </w:p>
        </w:tc>
      </w:tr>
      <w:tr w:rsidR="00C25E94">
        <w:trPr>
          <w:trHeight w:val="310"/>
        </w:trPr>
        <w:tc>
          <w:tcPr>
            <w:tcW w:w="215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rPr>
                <w:sz w:val="20"/>
              </w:rPr>
              <w:t xml:space="preserve">DQ11 </w:t>
            </w:r>
          </w:p>
        </w:tc>
        <w:tc>
          <w:tcPr>
            <w:tcW w:w="207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DQ9 </w:t>
            </w:r>
          </w:p>
        </w:tc>
        <w:tc>
          <w:tcPr>
            <w:tcW w:w="216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LO6 </w:t>
            </w:r>
          </w:p>
        </w:tc>
        <w:tc>
          <w:tcPr>
            <w:tcW w:w="99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x </w:t>
            </w:r>
          </w:p>
        </w:tc>
        <w:tc>
          <w:tcPr>
            <w:tcW w:w="108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2" w:right="0" w:firstLine="0"/>
              <w:jc w:val="left"/>
            </w:pPr>
            <w:r>
              <w:rPr>
                <w:b/>
                <w:sz w:val="20"/>
              </w:rPr>
              <w:t xml:space="preserve">  </w:t>
            </w:r>
          </w:p>
        </w:tc>
        <w:tc>
          <w:tcPr>
            <w:tcW w:w="126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2" w:right="0" w:firstLine="0"/>
              <w:jc w:val="left"/>
            </w:pPr>
            <w:r>
              <w:rPr>
                <w:b/>
                <w:sz w:val="20"/>
              </w:rPr>
              <w:t xml:space="preserve">  </w:t>
            </w:r>
          </w:p>
        </w:tc>
      </w:tr>
      <w:tr w:rsidR="00C25E94">
        <w:trPr>
          <w:trHeight w:val="311"/>
        </w:trPr>
        <w:tc>
          <w:tcPr>
            <w:tcW w:w="215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rPr>
                <w:sz w:val="20"/>
              </w:rPr>
              <w:t xml:space="preserve">DQ12 </w:t>
            </w:r>
          </w:p>
        </w:tc>
        <w:tc>
          <w:tcPr>
            <w:tcW w:w="207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DQ10 </w:t>
            </w:r>
          </w:p>
        </w:tc>
        <w:tc>
          <w:tcPr>
            <w:tcW w:w="216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LO6,7 </w:t>
            </w:r>
          </w:p>
        </w:tc>
        <w:tc>
          <w:tcPr>
            <w:tcW w:w="99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x </w:t>
            </w:r>
          </w:p>
        </w:tc>
        <w:tc>
          <w:tcPr>
            <w:tcW w:w="108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2" w:right="0" w:firstLine="0"/>
              <w:jc w:val="left"/>
            </w:pPr>
            <w:r>
              <w:rPr>
                <w:b/>
                <w:sz w:val="20"/>
              </w:rPr>
              <w:t xml:space="preserve">  </w:t>
            </w:r>
          </w:p>
        </w:tc>
        <w:tc>
          <w:tcPr>
            <w:tcW w:w="126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2" w:right="0" w:firstLine="0"/>
              <w:jc w:val="left"/>
            </w:pPr>
            <w:r>
              <w:rPr>
                <w:b/>
                <w:sz w:val="20"/>
              </w:rPr>
              <w:t xml:space="preserve">  </w:t>
            </w:r>
          </w:p>
        </w:tc>
      </w:tr>
      <w:tr w:rsidR="00C25E94">
        <w:trPr>
          <w:trHeight w:val="310"/>
        </w:trPr>
        <w:tc>
          <w:tcPr>
            <w:tcW w:w="2154" w:type="dxa"/>
            <w:tcBorders>
              <w:top w:val="single" w:sz="4" w:space="0" w:color="000000"/>
              <w:left w:val="single" w:sz="4" w:space="0" w:color="000000"/>
              <w:bottom w:val="single" w:sz="4" w:space="0" w:color="000000"/>
              <w:right w:val="single" w:sz="4" w:space="0" w:color="000000"/>
            </w:tcBorders>
          </w:tcPr>
          <w:p w:rsidR="00C25E94" w:rsidRDefault="00C25E94">
            <w:pPr>
              <w:spacing w:after="160" w:line="259" w:lineRule="auto"/>
              <w:ind w:left="0" w:right="0" w:firstLine="0"/>
              <w:jc w:val="left"/>
            </w:pPr>
          </w:p>
        </w:tc>
        <w:tc>
          <w:tcPr>
            <w:tcW w:w="207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DQ11 </w:t>
            </w:r>
          </w:p>
        </w:tc>
        <w:tc>
          <w:tcPr>
            <w:tcW w:w="216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LO7 </w:t>
            </w:r>
          </w:p>
        </w:tc>
        <w:tc>
          <w:tcPr>
            <w:tcW w:w="990" w:type="dxa"/>
            <w:tcBorders>
              <w:top w:val="single" w:sz="4" w:space="0" w:color="000000"/>
              <w:left w:val="single" w:sz="4" w:space="0" w:color="000000"/>
              <w:bottom w:val="single" w:sz="4" w:space="0" w:color="000000"/>
              <w:right w:val="single" w:sz="4" w:space="0" w:color="000000"/>
            </w:tcBorders>
          </w:tcPr>
          <w:p w:rsidR="00C25E94" w:rsidRDefault="00C25E94">
            <w:pPr>
              <w:spacing w:after="160" w:line="259" w:lineRule="auto"/>
              <w:ind w:left="0" w:right="0" w:firstLine="0"/>
              <w:jc w:val="left"/>
            </w:pPr>
          </w:p>
        </w:tc>
        <w:tc>
          <w:tcPr>
            <w:tcW w:w="108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  </w:t>
            </w:r>
          </w:p>
        </w:tc>
        <w:tc>
          <w:tcPr>
            <w:tcW w:w="126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x </w:t>
            </w:r>
          </w:p>
        </w:tc>
      </w:tr>
      <w:tr w:rsidR="00C25E94">
        <w:trPr>
          <w:trHeight w:val="310"/>
        </w:trPr>
        <w:tc>
          <w:tcPr>
            <w:tcW w:w="2154" w:type="dxa"/>
            <w:tcBorders>
              <w:top w:val="single" w:sz="4" w:space="0" w:color="000000"/>
              <w:left w:val="single" w:sz="4" w:space="0" w:color="000000"/>
              <w:bottom w:val="single" w:sz="4" w:space="0" w:color="000000"/>
              <w:right w:val="single" w:sz="4" w:space="0" w:color="000000"/>
            </w:tcBorders>
          </w:tcPr>
          <w:p w:rsidR="00C25E94" w:rsidRDefault="00C25E94">
            <w:pPr>
              <w:spacing w:after="160" w:line="259" w:lineRule="auto"/>
              <w:ind w:left="0" w:right="0" w:firstLine="0"/>
              <w:jc w:val="left"/>
            </w:pPr>
          </w:p>
        </w:tc>
        <w:tc>
          <w:tcPr>
            <w:tcW w:w="207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DQ12 </w:t>
            </w:r>
          </w:p>
        </w:tc>
        <w:tc>
          <w:tcPr>
            <w:tcW w:w="216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LO7 </w:t>
            </w:r>
          </w:p>
        </w:tc>
        <w:tc>
          <w:tcPr>
            <w:tcW w:w="990" w:type="dxa"/>
            <w:tcBorders>
              <w:top w:val="single" w:sz="4" w:space="0" w:color="000000"/>
              <w:left w:val="single" w:sz="4" w:space="0" w:color="000000"/>
              <w:bottom w:val="single" w:sz="4" w:space="0" w:color="000000"/>
              <w:right w:val="single" w:sz="4" w:space="0" w:color="000000"/>
            </w:tcBorders>
          </w:tcPr>
          <w:p w:rsidR="00C25E94" w:rsidRDefault="00C25E94">
            <w:pPr>
              <w:spacing w:after="160" w:line="259" w:lineRule="auto"/>
              <w:ind w:left="0" w:right="0" w:firstLine="0"/>
              <w:jc w:val="left"/>
            </w:pPr>
          </w:p>
        </w:tc>
        <w:tc>
          <w:tcPr>
            <w:tcW w:w="108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  </w:t>
            </w:r>
          </w:p>
        </w:tc>
        <w:tc>
          <w:tcPr>
            <w:tcW w:w="126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x </w:t>
            </w:r>
          </w:p>
        </w:tc>
      </w:tr>
      <w:tr w:rsidR="00C25E94">
        <w:trPr>
          <w:trHeight w:val="311"/>
        </w:trPr>
        <w:tc>
          <w:tcPr>
            <w:tcW w:w="2154" w:type="dxa"/>
            <w:tcBorders>
              <w:top w:val="single" w:sz="4" w:space="0" w:color="000000"/>
              <w:left w:val="single" w:sz="4" w:space="0" w:color="000000"/>
              <w:bottom w:val="single" w:sz="4" w:space="0" w:color="000000"/>
              <w:right w:val="single" w:sz="4" w:space="0" w:color="000000"/>
            </w:tcBorders>
          </w:tcPr>
          <w:p w:rsidR="00C25E94" w:rsidRDefault="00C25E94">
            <w:pPr>
              <w:spacing w:after="160" w:line="259" w:lineRule="auto"/>
              <w:ind w:left="0" w:right="0" w:firstLine="0"/>
              <w:jc w:val="left"/>
            </w:pPr>
          </w:p>
        </w:tc>
        <w:tc>
          <w:tcPr>
            <w:tcW w:w="207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DQ13 </w:t>
            </w:r>
          </w:p>
        </w:tc>
        <w:tc>
          <w:tcPr>
            <w:tcW w:w="216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LO7 </w:t>
            </w:r>
          </w:p>
        </w:tc>
        <w:tc>
          <w:tcPr>
            <w:tcW w:w="990" w:type="dxa"/>
            <w:tcBorders>
              <w:top w:val="single" w:sz="4" w:space="0" w:color="000000"/>
              <w:left w:val="single" w:sz="4" w:space="0" w:color="000000"/>
              <w:bottom w:val="single" w:sz="4" w:space="0" w:color="000000"/>
              <w:right w:val="single" w:sz="4" w:space="0" w:color="000000"/>
            </w:tcBorders>
          </w:tcPr>
          <w:p w:rsidR="00C25E94" w:rsidRDefault="00C25E94">
            <w:pPr>
              <w:spacing w:after="160" w:line="259" w:lineRule="auto"/>
              <w:ind w:left="0" w:right="0" w:firstLine="0"/>
              <w:jc w:val="left"/>
            </w:pPr>
          </w:p>
        </w:tc>
        <w:tc>
          <w:tcPr>
            <w:tcW w:w="108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  </w:t>
            </w:r>
          </w:p>
        </w:tc>
        <w:tc>
          <w:tcPr>
            <w:tcW w:w="126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x  </w:t>
            </w:r>
          </w:p>
        </w:tc>
      </w:tr>
      <w:tr w:rsidR="00C25E94">
        <w:trPr>
          <w:trHeight w:val="310"/>
        </w:trPr>
        <w:tc>
          <w:tcPr>
            <w:tcW w:w="2154" w:type="dxa"/>
            <w:tcBorders>
              <w:top w:val="single" w:sz="4" w:space="0" w:color="000000"/>
              <w:left w:val="single" w:sz="4" w:space="0" w:color="000000"/>
              <w:bottom w:val="single" w:sz="4" w:space="0" w:color="000000"/>
              <w:right w:val="single" w:sz="4" w:space="0" w:color="000000"/>
            </w:tcBorders>
            <w:vAlign w:val="bottom"/>
          </w:tcPr>
          <w:p w:rsidR="00C25E94" w:rsidRDefault="00C25E94">
            <w:pPr>
              <w:spacing w:after="160" w:line="259" w:lineRule="auto"/>
              <w:ind w:left="0" w:right="0" w:firstLine="0"/>
              <w:jc w:val="left"/>
            </w:pPr>
          </w:p>
        </w:tc>
        <w:tc>
          <w:tcPr>
            <w:tcW w:w="207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DQ14 </w:t>
            </w:r>
          </w:p>
        </w:tc>
        <w:tc>
          <w:tcPr>
            <w:tcW w:w="216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LO7 </w:t>
            </w:r>
          </w:p>
        </w:tc>
        <w:tc>
          <w:tcPr>
            <w:tcW w:w="990" w:type="dxa"/>
            <w:tcBorders>
              <w:top w:val="single" w:sz="4" w:space="0" w:color="000000"/>
              <w:left w:val="single" w:sz="4" w:space="0" w:color="000000"/>
              <w:bottom w:val="single" w:sz="4" w:space="0" w:color="000000"/>
              <w:right w:val="single" w:sz="4" w:space="0" w:color="000000"/>
            </w:tcBorders>
          </w:tcPr>
          <w:p w:rsidR="00C25E94" w:rsidRDefault="00C25E94">
            <w:pPr>
              <w:spacing w:after="160" w:line="259" w:lineRule="auto"/>
              <w:ind w:left="0" w:right="0" w:firstLine="0"/>
              <w:jc w:val="left"/>
            </w:pPr>
          </w:p>
        </w:tc>
        <w:tc>
          <w:tcPr>
            <w:tcW w:w="108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  </w:t>
            </w:r>
          </w:p>
        </w:tc>
        <w:tc>
          <w:tcPr>
            <w:tcW w:w="126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x  </w:t>
            </w:r>
          </w:p>
        </w:tc>
      </w:tr>
      <w:tr w:rsidR="00C25E94">
        <w:trPr>
          <w:trHeight w:val="310"/>
        </w:trPr>
        <w:tc>
          <w:tcPr>
            <w:tcW w:w="2154" w:type="dxa"/>
            <w:tcBorders>
              <w:top w:val="single" w:sz="4" w:space="0" w:color="000000"/>
              <w:left w:val="single" w:sz="4" w:space="0" w:color="000000"/>
              <w:bottom w:val="single" w:sz="4" w:space="0" w:color="000000"/>
              <w:right w:val="single" w:sz="4" w:space="0" w:color="000000"/>
            </w:tcBorders>
          </w:tcPr>
          <w:p w:rsidR="00C25E94" w:rsidRDefault="00C25E94">
            <w:pPr>
              <w:spacing w:after="160" w:line="259" w:lineRule="auto"/>
              <w:ind w:left="0" w:right="0" w:firstLine="0"/>
              <w:jc w:val="left"/>
            </w:pPr>
          </w:p>
        </w:tc>
        <w:tc>
          <w:tcPr>
            <w:tcW w:w="207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DQ15 </w:t>
            </w:r>
          </w:p>
        </w:tc>
        <w:tc>
          <w:tcPr>
            <w:tcW w:w="216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LO7 </w:t>
            </w:r>
          </w:p>
        </w:tc>
        <w:tc>
          <w:tcPr>
            <w:tcW w:w="990" w:type="dxa"/>
            <w:tcBorders>
              <w:top w:val="single" w:sz="4" w:space="0" w:color="000000"/>
              <w:left w:val="single" w:sz="4" w:space="0" w:color="000000"/>
              <w:bottom w:val="single" w:sz="4" w:space="0" w:color="000000"/>
              <w:right w:val="single" w:sz="4" w:space="0" w:color="000000"/>
            </w:tcBorders>
          </w:tcPr>
          <w:p w:rsidR="00C25E94" w:rsidRDefault="00C25E94">
            <w:pPr>
              <w:spacing w:after="160" w:line="259" w:lineRule="auto"/>
              <w:ind w:left="0" w:right="0" w:firstLine="0"/>
              <w:jc w:val="left"/>
            </w:pPr>
          </w:p>
        </w:tc>
        <w:tc>
          <w:tcPr>
            <w:tcW w:w="108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  </w:t>
            </w:r>
          </w:p>
        </w:tc>
        <w:tc>
          <w:tcPr>
            <w:tcW w:w="126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x  </w:t>
            </w:r>
          </w:p>
        </w:tc>
      </w:tr>
      <w:tr w:rsidR="00C25E94">
        <w:trPr>
          <w:trHeight w:val="311"/>
        </w:trPr>
        <w:tc>
          <w:tcPr>
            <w:tcW w:w="215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rPr>
                <w:sz w:val="20"/>
              </w:rPr>
              <w:t xml:space="preserve">DQ13 </w:t>
            </w:r>
          </w:p>
        </w:tc>
        <w:tc>
          <w:tcPr>
            <w:tcW w:w="207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DQ16 </w:t>
            </w:r>
          </w:p>
        </w:tc>
        <w:tc>
          <w:tcPr>
            <w:tcW w:w="216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LO7,8 </w:t>
            </w:r>
          </w:p>
        </w:tc>
        <w:tc>
          <w:tcPr>
            <w:tcW w:w="99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x </w:t>
            </w:r>
          </w:p>
        </w:tc>
        <w:tc>
          <w:tcPr>
            <w:tcW w:w="108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2" w:right="0" w:firstLine="0"/>
              <w:jc w:val="left"/>
            </w:pPr>
            <w:r>
              <w:rPr>
                <w:b/>
                <w:sz w:val="20"/>
              </w:rPr>
              <w:t xml:space="preserve">  </w:t>
            </w:r>
          </w:p>
        </w:tc>
        <w:tc>
          <w:tcPr>
            <w:tcW w:w="126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2" w:right="0" w:firstLine="0"/>
              <w:jc w:val="left"/>
            </w:pPr>
            <w:r>
              <w:rPr>
                <w:b/>
                <w:sz w:val="20"/>
              </w:rPr>
              <w:t xml:space="preserve">  </w:t>
            </w:r>
          </w:p>
        </w:tc>
      </w:tr>
      <w:tr w:rsidR="00C25E94">
        <w:trPr>
          <w:trHeight w:val="310"/>
        </w:trPr>
        <w:tc>
          <w:tcPr>
            <w:tcW w:w="215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rPr>
                <w:sz w:val="20"/>
              </w:rPr>
              <w:t xml:space="preserve">DQ14 </w:t>
            </w:r>
          </w:p>
        </w:tc>
        <w:tc>
          <w:tcPr>
            <w:tcW w:w="207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DQ17 </w:t>
            </w:r>
          </w:p>
        </w:tc>
        <w:tc>
          <w:tcPr>
            <w:tcW w:w="216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LO6,7,8 </w:t>
            </w:r>
          </w:p>
        </w:tc>
        <w:tc>
          <w:tcPr>
            <w:tcW w:w="99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x </w:t>
            </w:r>
          </w:p>
        </w:tc>
        <w:tc>
          <w:tcPr>
            <w:tcW w:w="108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2" w:right="0" w:firstLine="0"/>
              <w:jc w:val="left"/>
            </w:pPr>
            <w:r>
              <w:rPr>
                <w:b/>
                <w:sz w:val="20"/>
              </w:rPr>
              <w:t xml:space="preserve">  </w:t>
            </w:r>
          </w:p>
        </w:tc>
        <w:tc>
          <w:tcPr>
            <w:tcW w:w="126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2" w:right="0" w:firstLine="0"/>
              <w:jc w:val="left"/>
            </w:pPr>
            <w:r>
              <w:rPr>
                <w:b/>
                <w:sz w:val="20"/>
              </w:rPr>
              <w:t xml:space="preserve">  </w:t>
            </w:r>
          </w:p>
        </w:tc>
      </w:tr>
      <w:tr w:rsidR="00C25E94">
        <w:trPr>
          <w:trHeight w:val="310"/>
        </w:trPr>
        <w:tc>
          <w:tcPr>
            <w:tcW w:w="215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rPr>
                <w:sz w:val="20"/>
              </w:rPr>
              <w:t xml:space="preserve">DQ15 </w:t>
            </w:r>
          </w:p>
        </w:tc>
        <w:tc>
          <w:tcPr>
            <w:tcW w:w="207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DQ18 </w:t>
            </w:r>
          </w:p>
        </w:tc>
        <w:tc>
          <w:tcPr>
            <w:tcW w:w="216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LO8 </w:t>
            </w:r>
          </w:p>
        </w:tc>
        <w:tc>
          <w:tcPr>
            <w:tcW w:w="99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x </w:t>
            </w:r>
          </w:p>
        </w:tc>
        <w:tc>
          <w:tcPr>
            <w:tcW w:w="108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2" w:right="0" w:firstLine="0"/>
              <w:jc w:val="left"/>
            </w:pPr>
            <w:r>
              <w:rPr>
                <w:b/>
                <w:sz w:val="20"/>
              </w:rPr>
              <w:t xml:space="preserve">  </w:t>
            </w:r>
          </w:p>
        </w:tc>
        <w:tc>
          <w:tcPr>
            <w:tcW w:w="126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2" w:right="0" w:firstLine="0"/>
              <w:jc w:val="left"/>
            </w:pPr>
            <w:r>
              <w:rPr>
                <w:b/>
                <w:sz w:val="20"/>
              </w:rPr>
              <w:t xml:space="preserve">  </w:t>
            </w:r>
          </w:p>
        </w:tc>
      </w:tr>
      <w:tr w:rsidR="00C25E94">
        <w:trPr>
          <w:trHeight w:val="311"/>
        </w:trPr>
        <w:tc>
          <w:tcPr>
            <w:tcW w:w="215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rPr>
                <w:sz w:val="20"/>
              </w:rPr>
              <w:t xml:space="preserve">DQ16 </w:t>
            </w:r>
          </w:p>
        </w:tc>
        <w:tc>
          <w:tcPr>
            <w:tcW w:w="207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DQ19 </w:t>
            </w:r>
          </w:p>
        </w:tc>
        <w:tc>
          <w:tcPr>
            <w:tcW w:w="216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LO8 </w:t>
            </w:r>
          </w:p>
        </w:tc>
        <w:tc>
          <w:tcPr>
            <w:tcW w:w="99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x </w:t>
            </w:r>
          </w:p>
        </w:tc>
        <w:tc>
          <w:tcPr>
            <w:tcW w:w="108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2" w:right="0" w:firstLine="0"/>
              <w:jc w:val="left"/>
            </w:pPr>
            <w:r>
              <w:rPr>
                <w:b/>
                <w:sz w:val="20"/>
              </w:rPr>
              <w:t xml:space="preserve">  </w:t>
            </w:r>
          </w:p>
        </w:tc>
        <w:tc>
          <w:tcPr>
            <w:tcW w:w="126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2" w:right="0" w:firstLine="0"/>
              <w:jc w:val="left"/>
            </w:pPr>
            <w:r>
              <w:rPr>
                <w:b/>
                <w:sz w:val="20"/>
              </w:rPr>
              <w:t xml:space="preserve">  </w:t>
            </w:r>
          </w:p>
        </w:tc>
      </w:tr>
      <w:tr w:rsidR="00C25E94">
        <w:trPr>
          <w:trHeight w:val="310"/>
        </w:trPr>
        <w:tc>
          <w:tcPr>
            <w:tcW w:w="215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rPr>
                <w:sz w:val="20"/>
              </w:rPr>
              <w:t xml:space="preserve">DQ18 </w:t>
            </w:r>
          </w:p>
        </w:tc>
        <w:tc>
          <w:tcPr>
            <w:tcW w:w="207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DQ20 </w:t>
            </w:r>
          </w:p>
        </w:tc>
        <w:tc>
          <w:tcPr>
            <w:tcW w:w="216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LO9 </w:t>
            </w:r>
          </w:p>
        </w:tc>
        <w:tc>
          <w:tcPr>
            <w:tcW w:w="990" w:type="dxa"/>
            <w:tcBorders>
              <w:top w:val="single" w:sz="4" w:space="0" w:color="000000"/>
              <w:left w:val="single" w:sz="4" w:space="0" w:color="000000"/>
              <w:bottom w:val="single" w:sz="4" w:space="0" w:color="000000"/>
              <w:right w:val="single" w:sz="4" w:space="0" w:color="000000"/>
            </w:tcBorders>
          </w:tcPr>
          <w:p w:rsidR="00C25E94" w:rsidRDefault="00C25E94">
            <w:pPr>
              <w:spacing w:after="160" w:line="259" w:lineRule="auto"/>
              <w:ind w:left="0" w:right="0" w:firstLine="0"/>
              <w:jc w:val="left"/>
            </w:pPr>
          </w:p>
        </w:tc>
        <w:tc>
          <w:tcPr>
            <w:tcW w:w="108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x </w:t>
            </w:r>
          </w:p>
        </w:tc>
        <w:tc>
          <w:tcPr>
            <w:tcW w:w="1264" w:type="dxa"/>
            <w:tcBorders>
              <w:top w:val="single" w:sz="4" w:space="0" w:color="000000"/>
              <w:left w:val="single" w:sz="4" w:space="0" w:color="000000"/>
              <w:bottom w:val="single" w:sz="4" w:space="0" w:color="000000"/>
              <w:right w:val="single" w:sz="4" w:space="0" w:color="000000"/>
            </w:tcBorders>
          </w:tcPr>
          <w:p w:rsidR="00C25E94" w:rsidRDefault="00C25E94">
            <w:pPr>
              <w:spacing w:after="160" w:line="259" w:lineRule="auto"/>
              <w:ind w:left="0" w:right="0" w:firstLine="0"/>
              <w:jc w:val="left"/>
            </w:pPr>
          </w:p>
        </w:tc>
      </w:tr>
      <w:tr w:rsidR="00C25E94">
        <w:trPr>
          <w:trHeight w:val="310"/>
        </w:trPr>
        <w:tc>
          <w:tcPr>
            <w:tcW w:w="215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rPr>
                <w:sz w:val="20"/>
              </w:rPr>
              <w:lastRenderedPageBreak/>
              <w:t xml:space="preserve">DQ19 </w:t>
            </w:r>
          </w:p>
        </w:tc>
        <w:tc>
          <w:tcPr>
            <w:tcW w:w="207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DQ21 </w:t>
            </w:r>
          </w:p>
        </w:tc>
        <w:tc>
          <w:tcPr>
            <w:tcW w:w="216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LO10 </w:t>
            </w:r>
          </w:p>
        </w:tc>
        <w:tc>
          <w:tcPr>
            <w:tcW w:w="99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x </w:t>
            </w:r>
          </w:p>
        </w:tc>
        <w:tc>
          <w:tcPr>
            <w:tcW w:w="1080" w:type="dxa"/>
            <w:tcBorders>
              <w:top w:val="single" w:sz="4" w:space="0" w:color="000000"/>
              <w:left w:val="single" w:sz="4" w:space="0" w:color="000000"/>
              <w:bottom w:val="single" w:sz="4" w:space="0" w:color="000000"/>
              <w:right w:val="single" w:sz="4" w:space="0" w:color="000000"/>
            </w:tcBorders>
          </w:tcPr>
          <w:p w:rsidR="00C25E94" w:rsidRDefault="00C25E94">
            <w:pPr>
              <w:spacing w:after="160" w:line="259" w:lineRule="auto"/>
              <w:ind w:left="0" w:right="0" w:firstLine="0"/>
              <w:jc w:val="left"/>
            </w:pPr>
          </w:p>
        </w:tc>
        <w:tc>
          <w:tcPr>
            <w:tcW w:w="1264" w:type="dxa"/>
            <w:tcBorders>
              <w:top w:val="single" w:sz="4" w:space="0" w:color="000000"/>
              <w:left w:val="single" w:sz="4" w:space="0" w:color="000000"/>
              <w:bottom w:val="single" w:sz="4" w:space="0" w:color="000000"/>
              <w:right w:val="single" w:sz="4" w:space="0" w:color="000000"/>
            </w:tcBorders>
          </w:tcPr>
          <w:p w:rsidR="00C25E94" w:rsidRDefault="00C25E94">
            <w:pPr>
              <w:spacing w:after="160" w:line="259" w:lineRule="auto"/>
              <w:ind w:left="0" w:right="0" w:firstLine="0"/>
              <w:jc w:val="left"/>
            </w:pPr>
          </w:p>
        </w:tc>
      </w:tr>
      <w:tr w:rsidR="00C25E94">
        <w:trPr>
          <w:trHeight w:val="311"/>
        </w:trPr>
        <w:tc>
          <w:tcPr>
            <w:tcW w:w="215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rPr>
                <w:sz w:val="20"/>
              </w:rPr>
              <w:t xml:space="preserve">DQ20 </w:t>
            </w:r>
          </w:p>
        </w:tc>
        <w:tc>
          <w:tcPr>
            <w:tcW w:w="207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DQ22 </w:t>
            </w:r>
          </w:p>
        </w:tc>
        <w:tc>
          <w:tcPr>
            <w:tcW w:w="216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LO11 </w:t>
            </w:r>
          </w:p>
        </w:tc>
        <w:tc>
          <w:tcPr>
            <w:tcW w:w="99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x </w:t>
            </w:r>
          </w:p>
        </w:tc>
        <w:tc>
          <w:tcPr>
            <w:tcW w:w="1080" w:type="dxa"/>
            <w:tcBorders>
              <w:top w:val="single" w:sz="4" w:space="0" w:color="000000"/>
              <w:left w:val="single" w:sz="4" w:space="0" w:color="000000"/>
              <w:bottom w:val="single" w:sz="4" w:space="0" w:color="000000"/>
              <w:right w:val="single" w:sz="4" w:space="0" w:color="000000"/>
            </w:tcBorders>
          </w:tcPr>
          <w:p w:rsidR="00C25E94" w:rsidRDefault="00C25E94">
            <w:pPr>
              <w:spacing w:after="160" w:line="259" w:lineRule="auto"/>
              <w:ind w:left="0" w:right="0" w:firstLine="0"/>
              <w:jc w:val="left"/>
            </w:pPr>
          </w:p>
        </w:tc>
        <w:tc>
          <w:tcPr>
            <w:tcW w:w="1264" w:type="dxa"/>
            <w:tcBorders>
              <w:top w:val="single" w:sz="4" w:space="0" w:color="000000"/>
              <w:left w:val="single" w:sz="4" w:space="0" w:color="000000"/>
              <w:bottom w:val="single" w:sz="4" w:space="0" w:color="000000"/>
              <w:right w:val="single" w:sz="4" w:space="0" w:color="000000"/>
            </w:tcBorders>
          </w:tcPr>
          <w:p w:rsidR="00C25E94" w:rsidRDefault="00C25E94">
            <w:pPr>
              <w:spacing w:after="160" w:line="259" w:lineRule="auto"/>
              <w:ind w:left="0" w:right="0" w:firstLine="0"/>
              <w:jc w:val="left"/>
            </w:pPr>
          </w:p>
        </w:tc>
      </w:tr>
      <w:tr w:rsidR="00C25E94">
        <w:trPr>
          <w:trHeight w:val="311"/>
        </w:trPr>
        <w:tc>
          <w:tcPr>
            <w:tcW w:w="215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rPr>
                <w:sz w:val="20"/>
              </w:rPr>
              <w:t xml:space="preserve">DQ21 </w:t>
            </w:r>
          </w:p>
        </w:tc>
        <w:tc>
          <w:tcPr>
            <w:tcW w:w="207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DQ23 </w:t>
            </w:r>
          </w:p>
        </w:tc>
        <w:tc>
          <w:tcPr>
            <w:tcW w:w="216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LO11 </w:t>
            </w:r>
          </w:p>
        </w:tc>
        <w:tc>
          <w:tcPr>
            <w:tcW w:w="99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x </w:t>
            </w:r>
          </w:p>
        </w:tc>
        <w:tc>
          <w:tcPr>
            <w:tcW w:w="1080" w:type="dxa"/>
            <w:tcBorders>
              <w:top w:val="single" w:sz="4" w:space="0" w:color="000000"/>
              <w:left w:val="single" w:sz="4" w:space="0" w:color="000000"/>
              <w:bottom w:val="single" w:sz="4" w:space="0" w:color="000000"/>
              <w:right w:val="single" w:sz="4" w:space="0" w:color="000000"/>
            </w:tcBorders>
          </w:tcPr>
          <w:p w:rsidR="00C25E94" w:rsidRDefault="00C25E94">
            <w:pPr>
              <w:spacing w:after="160" w:line="259" w:lineRule="auto"/>
              <w:ind w:left="0" w:right="0" w:firstLine="0"/>
              <w:jc w:val="left"/>
            </w:pPr>
          </w:p>
        </w:tc>
        <w:tc>
          <w:tcPr>
            <w:tcW w:w="1264" w:type="dxa"/>
            <w:tcBorders>
              <w:top w:val="single" w:sz="4" w:space="0" w:color="000000"/>
              <w:left w:val="single" w:sz="4" w:space="0" w:color="000000"/>
              <w:bottom w:val="single" w:sz="4" w:space="0" w:color="000000"/>
              <w:right w:val="single" w:sz="4" w:space="0" w:color="000000"/>
            </w:tcBorders>
          </w:tcPr>
          <w:p w:rsidR="00C25E94" w:rsidRDefault="00C25E94">
            <w:pPr>
              <w:spacing w:after="160" w:line="259" w:lineRule="auto"/>
              <w:ind w:left="0" w:right="0" w:firstLine="0"/>
              <w:jc w:val="left"/>
            </w:pPr>
          </w:p>
        </w:tc>
      </w:tr>
      <w:tr w:rsidR="00C25E94">
        <w:trPr>
          <w:trHeight w:val="307"/>
        </w:trPr>
        <w:tc>
          <w:tcPr>
            <w:tcW w:w="4224" w:type="dxa"/>
            <w:gridSpan w:val="2"/>
            <w:tcBorders>
              <w:top w:val="single" w:sz="4" w:space="0" w:color="000000"/>
              <w:left w:val="single" w:sz="4" w:space="0" w:color="000000"/>
              <w:bottom w:val="single" w:sz="4" w:space="0" w:color="000000"/>
              <w:right w:val="nil"/>
            </w:tcBorders>
            <w:shd w:val="clear" w:color="auto" w:fill="D9D9D9"/>
          </w:tcPr>
          <w:p w:rsidR="00C25E94" w:rsidRDefault="00AA21AD">
            <w:pPr>
              <w:spacing w:after="0" w:line="259" w:lineRule="auto"/>
              <w:ind w:left="0" w:right="0" w:firstLine="0"/>
              <w:jc w:val="left"/>
            </w:pPr>
            <w:r>
              <w:rPr>
                <w:b/>
                <w:sz w:val="20"/>
              </w:rPr>
              <w:t xml:space="preserve">Computational Exercises (EX) </w:t>
            </w:r>
          </w:p>
        </w:tc>
        <w:tc>
          <w:tcPr>
            <w:tcW w:w="2160" w:type="dxa"/>
            <w:tcBorders>
              <w:top w:val="single" w:sz="4" w:space="0" w:color="000000"/>
              <w:left w:val="nil"/>
              <w:bottom w:val="single" w:sz="4" w:space="0" w:color="000000"/>
              <w:right w:val="single" w:sz="4" w:space="0" w:color="000000"/>
            </w:tcBorders>
            <w:shd w:val="clear" w:color="auto" w:fill="D9D9D9"/>
          </w:tcPr>
          <w:p w:rsidR="00C25E94" w:rsidRDefault="00C25E94">
            <w:pPr>
              <w:spacing w:after="160" w:line="259" w:lineRule="auto"/>
              <w:ind w:left="0" w:right="0" w:firstLine="0"/>
              <w:jc w:val="left"/>
            </w:pPr>
          </w:p>
        </w:tc>
        <w:tc>
          <w:tcPr>
            <w:tcW w:w="990" w:type="dxa"/>
            <w:tcBorders>
              <w:top w:val="single" w:sz="4" w:space="0" w:color="000000"/>
              <w:left w:val="single" w:sz="4" w:space="0" w:color="000000"/>
              <w:bottom w:val="single" w:sz="4" w:space="0" w:color="000000"/>
              <w:right w:val="single" w:sz="4" w:space="0" w:color="000000"/>
            </w:tcBorders>
            <w:shd w:val="clear" w:color="auto" w:fill="D9D9D9"/>
          </w:tcPr>
          <w:p w:rsidR="00C25E94" w:rsidRDefault="00AA21AD">
            <w:pPr>
              <w:spacing w:after="0" w:line="259" w:lineRule="auto"/>
              <w:ind w:left="1" w:right="0" w:firstLine="0"/>
              <w:jc w:val="left"/>
            </w:pPr>
            <w:r>
              <w:rPr>
                <w:b/>
                <w:sz w:val="20"/>
              </w:rPr>
              <w:t xml:space="preserve">  </w:t>
            </w:r>
          </w:p>
        </w:tc>
        <w:tc>
          <w:tcPr>
            <w:tcW w:w="1080" w:type="dxa"/>
            <w:tcBorders>
              <w:top w:val="single" w:sz="4" w:space="0" w:color="000000"/>
              <w:left w:val="single" w:sz="4" w:space="0" w:color="000000"/>
              <w:bottom w:val="single" w:sz="4" w:space="0" w:color="000000"/>
              <w:right w:val="single" w:sz="4" w:space="0" w:color="000000"/>
            </w:tcBorders>
            <w:shd w:val="clear" w:color="auto" w:fill="D9D9D9"/>
          </w:tcPr>
          <w:p w:rsidR="00C25E94" w:rsidRDefault="00AA21AD">
            <w:pPr>
              <w:spacing w:after="0" w:line="259" w:lineRule="auto"/>
              <w:ind w:left="1" w:right="0" w:firstLine="0"/>
              <w:jc w:val="left"/>
            </w:pPr>
            <w:r>
              <w:rPr>
                <w:b/>
                <w:sz w:val="20"/>
              </w:rPr>
              <w:t xml:space="preserve">  </w:t>
            </w:r>
          </w:p>
        </w:tc>
        <w:tc>
          <w:tcPr>
            <w:tcW w:w="1264" w:type="dxa"/>
            <w:tcBorders>
              <w:top w:val="single" w:sz="4" w:space="0" w:color="000000"/>
              <w:left w:val="single" w:sz="4" w:space="0" w:color="000000"/>
              <w:bottom w:val="single" w:sz="4" w:space="0" w:color="000000"/>
              <w:right w:val="single" w:sz="4" w:space="0" w:color="000000"/>
            </w:tcBorders>
            <w:shd w:val="clear" w:color="auto" w:fill="D9D9D9"/>
          </w:tcPr>
          <w:p w:rsidR="00C25E94" w:rsidRDefault="00AA21AD">
            <w:pPr>
              <w:spacing w:after="0" w:line="259" w:lineRule="auto"/>
              <w:ind w:left="1" w:right="0" w:firstLine="0"/>
              <w:jc w:val="left"/>
            </w:pPr>
            <w:r>
              <w:rPr>
                <w:b/>
                <w:sz w:val="20"/>
              </w:rPr>
              <w:t xml:space="preserve">  </w:t>
            </w:r>
          </w:p>
        </w:tc>
      </w:tr>
      <w:tr w:rsidR="00C25E94">
        <w:trPr>
          <w:trHeight w:val="312"/>
        </w:trPr>
        <w:tc>
          <w:tcPr>
            <w:tcW w:w="215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rPr>
                <w:sz w:val="20"/>
              </w:rPr>
              <w:t xml:space="preserve">EX22 </w:t>
            </w:r>
          </w:p>
        </w:tc>
        <w:tc>
          <w:tcPr>
            <w:tcW w:w="207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EX24 </w:t>
            </w:r>
          </w:p>
        </w:tc>
        <w:tc>
          <w:tcPr>
            <w:tcW w:w="216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rPr>
                <w:sz w:val="20"/>
              </w:rPr>
              <w:t xml:space="preserve">LO2 </w:t>
            </w:r>
          </w:p>
        </w:tc>
        <w:tc>
          <w:tcPr>
            <w:tcW w:w="99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x </w:t>
            </w:r>
          </w:p>
        </w:tc>
        <w:tc>
          <w:tcPr>
            <w:tcW w:w="108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2" w:right="0" w:firstLine="0"/>
              <w:jc w:val="left"/>
            </w:pPr>
            <w:r>
              <w:rPr>
                <w:b/>
                <w:sz w:val="20"/>
              </w:rPr>
              <w:t xml:space="preserve">  </w:t>
            </w:r>
          </w:p>
        </w:tc>
        <w:tc>
          <w:tcPr>
            <w:tcW w:w="126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2" w:right="0" w:firstLine="0"/>
              <w:jc w:val="left"/>
            </w:pPr>
            <w:r>
              <w:rPr>
                <w:b/>
                <w:sz w:val="20"/>
              </w:rPr>
              <w:t xml:space="preserve">  </w:t>
            </w:r>
          </w:p>
        </w:tc>
      </w:tr>
      <w:tr w:rsidR="00C25E94">
        <w:trPr>
          <w:trHeight w:val="310"/>
        </w:trPr>
        <w:tc>
          <w:tcPr>
            <w:tcW w:w="215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rPr>
                <w:sz w:val="20"/>
              </w:rPr>
              <w:t xml:space="preserve">EX23 </w:t>
            </w:r>
          </w:p>
        </w:tc>
        <w:tc>
          <w:tcPr>
            <w:tcW w:w="207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EX25 </w:t>
            </w:r>
          </w:p>
        </w:tc>
        <w:tc>
          <w:tcPr>
            <w:tcW w:w="216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rPr>
                <w:sz w:val="20"/>
              </w:rPr>
              <w:t xml:space="preserve">LO2 </w:t>
            </w:r>
          </w:p>
        </w:tc>
        <w:tc>
          <w:tcPr>
            <w:tcW w:w="99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x </w:t>
            </w:r>
          </w:p>
        </w:tc>
        <w:tc>
          <w:tcPr>
            <w:tcW w:w="1080" w:type="dxa"/>
            <w:tcBorders>
              <w:top w:val="single" w:sz="4" w:space="0" w:color="000000"/>
              <w:left w:val="single" w:sz="4" w:space="0" w:color="000000"/>
              <w:bottom w:val="single" w:sz="4" w:space="0" w:color="000000"/>
              <w:right w:val="single" w:sz="4" w:space="0" w:color="000000"/>
            </w:tcBorders>
          </w:tcPr>
          <w:p w:rsidR="00C25E94" w:rsidRDefault="00C25E94">
            <w:pPr>
              <w:spacing w:after="160" w:line="259" w:lineRule="auto"/>
              <w:ind w:left="0" w:right="0" w:firstLine="0"/>
              <w:jc w:val="left"/>
            </w:pPr>
          </w:p>
        </w:tc>
        <w:tc>
          <w:tcPr>
            <w:tcW w:w="126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  </w:t>
            </w:r>
          </w:p>
        </w:tc>
      </w:tr>
      <w:tr w:rsidR="00C25E94">
        <w:trPr>
          <w:trHeight w:val="310"/>
        </w:trPr>
        <w:tc>
          <w:tcPr>
            <w:tcW w:w="215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rPr>
                <w:sz w:val="20"/>
              </w:rPr>
              <w:t xml:space="preserve">EX24 </w:t>
            </w:r>
          </w:p>
        </w:tc>
        <w:tc>
          <w:tcPr>
            <w:tcW w:w="207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EX26 </w:t>
            </w:r>
          </w:p>
        </w:tc>
        <w:tc>
          <w:tcPr>
            <w:tcW w:w="216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rPr>
                <w:sz w:val="20"/>
              </w:rPr>
              <w:t xml:space="preserve">LO3 </w:t>
            </w:r>
          </w:p>
        </w:tc>
        <w:tc>
          <w:tcPr>
            <w:tcW w:w="99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x </w:t>
            </w:r>
          </w:p>
        </w:tc>
        <w:tc>
          <w:tcPr>
            <w:tcW w:w="108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2" w:right="0" w:firstLine="0"/>
              <w:jc w:val="left"/>
            </w:pPr>
            <w:r>
              <w:rPr>
                <w:b/>
                <w:sz w:val="20"/>
              </w:rPr>
              <w:t xml:space="preserve">  </w:t>
            </w:r>
          </w:p>
        </w:tc>
        <w:tc>
          <w:tcPr>
            <w:tcW w:w="126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2" w:right="0" w:firstLine="0"/>
              <w:jc w:val="left"/>
            </w:pPr>
            <w:r>
              <w:rPr>
                <w:b/>
                <w:sz w:val="20"/>
              </w:rPr>
              <w:t xml:space="preserve">  </w:t>
            </w:r>
          </w:p>
        </w:tc>
      </w:tr>
      <w:tr w:rsidR="00C25E94">
        <w:trPr>
          <w:trHeight w:val="311"/>
        </w:trPr>
        <w:tc>
          <w:tcPr>
            <w:tcW w:w="215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rPr>
                <w:sz w:val="20"/>
              </w:rPr>
              <w:t xml:space="preserve">EX25 </w:t>
            </w:r>
          </w:p>
        </w:tc>
        <w:tc>
          <w:tcPr>
            <w:tcW w:w="207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EX27 </w:t>
            </w:r>
          </w:p>
        </w:tc>
        <w:tc>
          <w:tcPr>
            <w:tcW w:w="216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rPr>
                <w:sz w:val="20"/>
              </w:rPr>
              <w:t xml:space="preserve">LO3 </w:t>
            </w:r>
          </w:p>
        </w:tc>
        <w:tc>
          <w:tcPr>
            <w:tcW w:w="99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x </w:t>
            </w:r>
          </w:p>
        </w:tc>
        <w:tc>
          <w:tcPr>
            <w:tcW w:w="108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2" w:right="0" w:firstLine="0"/>
              <w:jc w:val="left"/>
            </w:pPr>
            <w:r>
              <w:rPr>
                <w:b/>
                <w:sz w:val="20"/>
              </w:rPr>
              <w:t xml:space="preserve">  </w:t>
            </w:r>
          </w:p>
        </w:tc>
        <w:tc>
          <w:tcPr>
            <w:tcW w:w="126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2" w:right="0" w:firstLine="0"/>
              <w:jc w:val="left"/>
            </w:pPr>
            <w:r>
              <w:rPr>
                <w:b/>
                <w:sz w:val="20"/>
              </w:rPr>
              <w:t xml:space="preserve">  </w:t>
            </w:r>
          </w:p>
        </w:tc>
      </w:tr>
      <w:tr w:rsidR="00C25E94">
        <w:trPr>
          <w:trHeight w:val="310"/>
        </w:trPr>
        <w:tc>
          <w:tcPr>
            <w:tcW w:w="215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rPr>
                <w:sz w:val="20"/>
              </w:rPr>
              <w:t xml:space="preserve">EX26 </w:t>
            </w:r>
          </w:p>
        </w:tc>
        <w:tc>
          <w:tcPr>
            <w:tcW w:w="207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deleted </w:t>
            </w:r>
          </w:p>
        </w:tc>
        <w:tc>
          <w:tcPr>
            <w:tcW w:w="216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2" w:right="0" w:firstLine="0"/>
              <w:jc w:val="left"/>
            </w:pPr>
            <w:r>
              <w:rPr>
                <w:sz w:val="20"/>
              </w:rPr>
              <w:t xml:space="preserve">N/A </w:t>
            </w:r>
          </w:p>
        </w:tc>
        <w:tc>
          <w:tcPr>
            <w:tcW w:w="990" w:type="dxa"/>
            <w:tcBorders>
              <w:top w:val="single" w:sz="4" w:space="0" w:color="000000"/>
              <w:left w:val="single" w:sz="4" w:space="0" w:color="000000"/>
              <w:bottom w:val="single" w:sz="4" w:space="0" w:color="000000"/>
              <w:right w:val="single" w:sz="4" w:space="0" w:color="000000"/>
            </w:tcBorders>
          </w:tcPr>
          <w:p w:rsidR="00C25E94" w:rsidRDefault="00C25E94">
            <w:pPr>
              <w:spacing w:after="160" w:line="259" w:lineRule="auto"/>
              <w:ind w:left="0" w:right="0" w:firstLine="0"/>
              <w:jc w:val="left"/>
            </w:pPr>
          </w:p>
        </w:tc>
        <w:tc>
          <w:tcPr>
            <w:tcW w:w="108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  </w:t>
            </w:r>
          </w:p>
        </w:tc>
        <w:tc>
          <w:tcPr>
            <w:tcW w:w="126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  </w:t>
            </w:r>
          </w:p>
        </w:tc>
      </w:tr>
      <w:tr w:rsidR="00C25E94">
        <w:trPr>
          <w:trHeight w:val="310"/>
        </w:trPr>
        <w:tc>
          <w:tcPr>
            <w:tcW w:w="215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rPr>
                <w:sz w:val="20"/>
              </w:rPr>
              <w:t xml:space="preserve">EX27 </w:t>
            </w:r>
          </w:p>
        </w:tc>
        <w:tc>
          <w:tcPr>
            <w:tcW w:w="207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EX28 </w:t>
            </w:r>
          </w:p>
        </w:tc>
        <w:tc>
          <w:tcPr>
            <w:tcW w:w="216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rPr>
                <w:sz w:val="20"/>
              </w:rPr>
              <w:t xml:space="preserve">LO4 </w:t>
            </w:r>
          </w:p>
        </w:tc>
        <w:tc>
          <w:tcPr>
            <w:tcW w:w="99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x </w:t>
            </w:r>
          </w:p>
        </w:tc>
        <w:tc>
          <w:tcPr>
            <w:tcW w:w="1080" w:type="dxa"/>
            <w:tcBorders>
              <w:top w:val="single" w:sz="4" w:space="0" w:color="000000"/>
              <w:left w:val="single" w:sz="4" w:space="0" w:color="000000"/>
              <w:bottom w:val="single" w:sz="4" w:space="0" w:color="000000"/>
              <w:right w:val="single" w:sz="4" w:space="0" w:color="000000"/>
            </w:tcBorders>
          </w:tcPr>
          <w:p w:rsidR="00C25E94" w:rsidRDefault="00C25E94">
            <w:pPr>
              <w:spacing w:after="160" w:line="259" w:lineRule="auto"/>
              <w:ind w:left="0" w:right="0" w:firstLine="0"/>
              <w:jc w:val="left"/>
            </w:pPr>
          </w:p>
        </w:tc>
        <w:tc>
          <w:tcPr>
            <w:tcW w:w="126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  </w:t>
            </w:r>
          </w:p>
        </w:tc>
      </w:tr>
      <w:tr w:rsidR="00C25E94">
        <w:trPr>
          <w:trHeight w:val="311"/>
        </w:trPr>
        <w:tc>
          <w:tcPr>
            <w:tcW w:w="2154" w:type="dxa"/>
            <w:tcBorders>
              <w:top w:val="single" w:sz="4" w:space="0" w:color="000000"/>
              <w:left w:val="single" w:sz="4" w:space="0" w:color="000000"/>
              <w:bottom w:val="single" w:sz="4" w:space="0" w:color="000000"/>
              <w:right w:val="single" w:sz="4" w:space="0" w:color="000000"/>
            </w:tcBorders>
          </w:tcPr>
          <w:p w:rsidR="00C25E94" w:rsidRDefault="00C25E94">
            <w:pPr>
              <w:spacing w:after="160" w:line="259" w:lineRule="auto"/>
              <w:ind w:left="0" w:right="0" w:firstLine="0"/>
              <w:jc w:val="left"/>
            </w:pPr>
          </w:p>
        </w:tc>
        <w:tc>
          <w:tcPr>
            <w:tcW w:w="207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EX29 </w:t>
            </w:r>
          </w:p>
        </w:tc>
        <w:tc>
          <w:tcPr>
            <w:tcW w:w="216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LO7 </w:t>
            </w:r>
          </w:p>
        </w:tc>
        <w:tc>
          <w:tcPr>
            <w:tcW w:w="990" w:type="dxa"/>
            <w:tcBorders>
              <w:top w:val="single" w:sz="4" w:space="0" w:color="000000"/>
              <w:left w:val="single" w:sz="4" w:space="0" w:color="000000"/>
              <w:bottom w:val="single" w:sz="4" w:space="0" w:color="000000"/>
              <w:right w:val="single" w:sz="4" w:space="0" w:color="000000"/>
            </w:tcBorders>
          </w:tcPr>
          <w:p w:rsidR="00C25E94" w:rsidRDefault="00C25E94">
            <w:pPr>
              <w:spacing w:after="160" w:line="259" w:lineRule="auto"/>
              <w:ind w:left="0" w:right="0" w:firstLine="0"/>
              <w:jc w:val="left"/>
            </w:pPr>
          </w:p>
        </w:tc>
        <w:tc>
          <w:tcPr>
            <w:tcW w:w="1080" w:type="dxa"/>
            <w:tcBorders>
              <w:top w:val="single" w:sz="4" w:space="0" w:color="000000"/>
              <w:left w:val="single" w:sz="4" w:space="0" w:color="000000"/>
              <w:bottom w:val="single" w:sz="4" w:space="0" w:color="000000"/>
              <w:right w:val="single" w:sz="4" w:space="0" w:color="000000"/>
            </w:tcBorders>
          </w:tcPr>
          <w:p w:rsidR="00C25E94" w:rsidRDefault="00C25E94">
            <w:pPr>
              <w:spacing w:after="160" w:line="259" w:lineRule="auto"/>
              <w:ind w:left="0" w:right="0" w:firstLine="0"/>
              <w:jc w:val="left"/>
            </w:pPr>
          </w:p>
        </w:tc>
        <w:tc>
          <w:tcPr>
            <w:tcW w:w="126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x </w:t>
            </w:r>
          </w:p>
        </w:tc>
      </w:tr>
    </w:tbl>
    <w:p w:rsidR="00C25E94" w:rsidRDefault="00AA21AD">
      <w:pPr>
        <w:spacing w:after="3" w:line="259" w:lineRule="auto"/>
        <w:ind w:left="1087" w:hanging="10"/>
        <w:jc w:val="center"/>
      </w:pPr>
      <w:r>
        <w:rPr>
          <w:b/>
        </w:rPr>
        <w:t xml:space="preserve">EOC 3-1 </w:t>
      </w:r>
    </w:p>
    <w:p w:rsidR="00C25E94" w:rsidRDefault="00AA21AD">
      <w:pPr>
        <w:spacing w:after="0" w:line="259" w:lineRule="auto"/>
        <w:ind w:left="0" w:right="537" w:firstLine="0"/>
        <w:jc w:val="right"/>
      </w:pPr>
      <w:r>
        <w:rPr>
          <w:rFonts w:ascii="Calibri" w:eastAsia="Calibri" w:hAnsi="Calibri" w:cs="Calibri"/>
        </w:rPr>
        <w:t xml:space="preserve"> </w:t>
      </w:r>
    </w:p>
    <w:p w:rsidR="00C25E94" w:rsidRDefault="00AA21AD">
      <w:pPr>
        <w:spacing w:after="0" w:line="259" w:lineRule="auto"/>
        <w:ind w:left="10" w:right="1082" w:hanging="10"/>
        <w:jc w:val="center"/>
      </w:pPr>
      <w:r>
        <w:rPr>
          <w:sz w:val="16"/>
        </w:rPr>
        <w:t xml:space="preserve">South-Western Federal Taxation 2018 Edition Series End-of-Chapter Question, Exercise, and Problem Correlations: </w:t>
      </w:r>
    </w:p>
    <w:p w:rsidR="00C25E94" w:rsidRDefault="00AA21AD">
      <w:pPr>
        <w:spacing w:after="163" w:line="259" w:lineRule="auto"/>
        <w:ind w:left="0" w:right="1082" w:firstLine="0"/>
        <w:jc w:val="center"/>
      </w:pPr>
      <w:r>
        <w:rPr>
          <w:i/>
          <w:sz w:val="16"/>
        </w:rPr>
        <w:t xml:space="preserve">Corporations, Partnerships, Estates and Trusts (Volume 2) </w:t>
      </w:r>
    </w:p>
    <w:tbl>
      <w:tblPr>
        <w:tblStyle w:val="TableGrid"/>
        <w:tblW w:w="9718" w:type="dxa"/>
        <w:tblInd w:w="1" w:type="dxa"/>
        <w:tblCellMar>
          <w:top w:w="84" w:type="dxa"/>
          <w:left w:w="107" w:type="dxa"/>
          <w:bottom w:w="0" w:type="dxa"/>
          <w:right w:w="63" w:type="dxa"/>
        </w:tblCellMar>
        <w:tblLook w:val="04A0" w:firstRow="1" w:lastRow="0" w:firstColumn="1" w:lastColumn="0" w:noHBand="0" w:noVBand="1"/>
      </w:tblPr>
      <w:tblGrid>
        <w:gridCol w:w="2154"/>
        <w:gridCol w:w="2070"/>
        <w:gridCol w:w="2160"/>
        <w:gridCol w:w="990"/>
        <w:gridCol w:w="1080"/>
        <w:gridCol w:w="1264"/>
      </w:tblGrid>
      <w:tr w:rsidR="00C25E94">
        <w:trPr>
          <w:trHeight w:val="1060"/>
        </w:trPr>
        <w:tc>
          <w:tcPr>
            <w:tcW w:w="2154"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25E94" w:rsidRDefault="00AA21AD">
            <w:pPr>
              <w:spacing w:after="0" w:line="259" w:lineRule="auto"/>
              <w:ind w:left="0" w:right="0" w:firstLine="0"/>
              <w:jc w:val="left"/>
            </w:pPr>
            <w:r>
              <w:rPr>
                <w:b/>
                <w:sz w:val="20"/>
              </w:rPr>
              <w:t xml:space="preserve">Corporations, Partnerships, Estates and Trusts 40e (2017) </w:t>
            </w:r>
          </w:p>
        </w:tc>
        <w:tc>
          <w:tcPr>
            <w:tcW w:w="207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25E94" w:rsidRDefault="00AA21AD">
            <w:pPr>
              <w:spacing w:after="0" w:line="259" w:lineRule="auto"/>
              <w:ind w:left="1" w:right="0" w:firstLine="0"/>
              <w:jc w:val="left"/>
            </w:pPr>
            <w:r>
              <w:rPr>
                <w:b/>
                <w:sz w:val="20"/>
              </w:rPr>
              <w:t xml:space="preserve">Corporations, Partnerships, Estates and Trusts 41e (2018) </w:t>
            </w:r>
          </w:p>
        </w:tc>
        <w:tc>
          <w:tcPr>
            <w:tcW w:w="2160" w:type="dxa"/>
            <w:tcBorders>
              <w:top w:val="single" w:sz="4" w:space="0" w:color="000000"/>
              <w:left w:val="single" w:sz="4" w:space="0" w:color="000000"/>
              <w:bottom w:val="single" w:sz="4" w:space="0" w:color="000000"/>
              <w:right w:val="single" w:sz="4" w:space="0" w:color="000000"/>
            </w:tcBorders>
            <w:shd w:val="clear" w:color="auto" w:fill="F2F2F2"/>
          </w:tcPr>
          <w:p w:rsidR="00C25E94" w:rsidRDefault="00AA21AD">
            <w:pPr>
              <w:spacing w:after="0" w:line="259" w:lineRule="auto"/>
              <w:ind w:left="1" w:right="0" w:firstLine="0"/>
              <w:jc w:val="left"/>
            </w:pPr>
            <w:r>
              <w:rPr>
                <w:b/>
                <w:sz w:val="20"/>
              </w:rPr>
              <w:t xml:space="preserve">Corporations, Partnerships, Estates and Trusts 41e (2018) Learning Objectives </w:t>
            </w:r>
          </w:p>
        </w:tc>
        <w:tc>
          <w:tcPr>
            <w:tcW w:w="99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25E94" w:rsidRDefault="00AA21AD">
            <w:pPr>
              <w:spacing w:after="0" w:line="259" w:lineRule="auto"/>
              <w:ind w:left="1" w:right="0" w:firstLine="0"/>
              <w:jc w:val="left"/>
            </w:pPr>
            <w:r>
              <w:rPr>
                <w:b/>
                <w:sz w:val="20"/>
              </w:rPr>
              <w:t xml:space="preserve">Exact </w:t>
            </w:r>
          </w:p>
          <w:p w:rsidR="00C25E94" w:rsidRDefault="00AA21AD">
            <w:pPr>
              <w:spacing w:after="0" w:line="259" w:lineRule="auto"/>
              <w:ind w:left="1" w:right="0" w:firstLine="0"/>
              <w:jc w:val="left"/>
            </w:pPr>
            <w:r>
              <w:rPr>
                <w:b/>
                <w:sz w:val="20"/>
              </w:rPr>
              <w:t xml:space="preserve">Same </w:t>
            </w:r>
          </w:p>
        </w:tc>
        <w:tc>
          <w:tcPr>
            <w:tcW w:w="108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25E94" w:rsidRDefault="00AA21AD">
            <w:pPr>
              <w:spacing w:after="0" w:line="259" w:lineRule="auto"/>
              <w:ind w:left="1" w:right="0" w:firstLine="0"/>
              <w:jc w:val="left"/>
            </w:pPr>
            <w:r>
              <w:rPr>
                <w:b/>
                <w:sz w:val="20"/>
              </w:rPr>
              <w:t xml:space="preserve">Revised </w:t>
            </w:r>
          </w:p>
        </w:tc>
        <w:tc>
          <w:tcPr>
            <w:tcW w:w="1264"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25E94" w:rsidRDefault="00AA21AD">
            <w:pPr>
              <w:spacing w:after="0" w:line="259" w:lineRule="auto"/>
              <w:ind w:left="1" w:right="0" w:firstLine="0"/>
              <w:jc w:val="left"/>
            </w:pPr>
            <w:r>
              <w:rPr>
                <w:b/>
                <w:sz w:val="20"/>
              </w:rPr>
              <w:t xml:space="preserve">Brand New </w:t>
            </w:r>
          </w:p>
        </w:tc>
      </w:tr>
      <w:tr w:rsidR="00C25E94">
        <w:trPr>
          <w:trHeight w:val="311"/>
        </w:trPr>
        <w:tc>
          <w:tcPr>
            <w:tcW w:w="2154" w:type="dxa"/>
            <w:tcBorders>
              <w:top w:val="single" w:sz="4" w:space="0" w:color="000000"/>
              <w:left w:val="single" w:sz="4" w:space="0" w:color="000000"/>
              <w:bottom w:val="single" w:sz="4" w:space="0" w:color="000000"/>
              <w:right w:val="single" w:sz="4" w:space="0" w:color="000000"/>
            </w:tcBorders>
          </w:tcPr>
          <w:p w:rsidR="00C25E94" w:rsidRDefault="00C25E94">
            <w:pPr>
              <w:spacing w:after="160" w:line="259" w:lineRule="auto"/>
              <w:ind w:left="0" w:right="0" w:firstLine="0"/>
              <w:jc w:val="left"/>
            </w:pPr>
          </w:p>
        </w:tc>
        <w:tc>
          <w:tcPr>
            <w:tcW w:w="207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EX30 </w:t>
            </w:r>
          </w:p>
        </w:tc>
        <w:tc>
          <w:tcPr>
            <w:tcW w:w="216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LO7 </w:t>
            </w:r>
          </w:p>
        </w:tc>
        <w:tc>
          <w:tcPr>
            <w:tcW w:w="990" w:type="dxa"/>
            <w:tcBorders>
              <w:top w:val="single" w:sz="4" w:space="0" w:color="000000"/>
              <w:left w:val="single" w:sz="4" w:space="0" w:color="000000"/>
              <w:bottom w:val="single" w:sz="4" w:space="0" w:color="000000"/>
              <w:right w:val="single" w:sz="4" w:space="0" w:color="000000"/>
            </w:tcBorders>
          </w:tcPr>
          <w:p w:rsidR="00C25E94" w:rsidRDefault="00C25E94">
            <w:pPr>
              <w:spacing w:after="160" w:line="259" w:lineRule="auto"/>
              <w:ind w:left="0" w:right="0" w:firstLine="0"/>
              <w:jc w:val="left"/>
            </w:pPr>
          </w:p>
        </w:tc>
        <w:tc>
          <w:tcPr>
            <w:tcW w:w="1080" w:type="dxa"/>
            <w:tcBorders>
              <w:top w:val="single" w:sz="4" w:space="0" w:color="000000"/>
              <w:left w:val="single" w:sz="4" w:space="0" w:color="000000"/>
              <w:bottom w:val="single" w:sz="4" w:space="0" w:color="000000"/>
              <w:right w:val="single" w:sz="4" w:space="0" w:color="000000"/>
            </w:tcBorders>
          </w:tcPr>
          <w:p w:rsidR="00C25E94" w:rsidRDefault="00C25E94">
            <w:pPr>
              <w:spacing w:after="160" w:line="259" w:lineRule="auto"/>
              <w:ind w:left="0" w:right="0" w:firstLine="0"/>
              <w:jc w:val="left"/>
            </w:pPr>
          </w:p>
        </w:tc>
        <w:tc>
          <w:tcPr>
            <w:tcW w:w="126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x </w:t>
            </w:r>
          </w:p>
        </w:tc>
      </w:tr>
      <w:tr w:rsidR="00C25E94">
        <w:trPr>
          <w:trHeight w:val="311"/>
        </w:trPr>
        <w:tc>
          <w:tcPr>
            <w:tcW w:w="2154" w:type="dxa"/>
            <w:tcBorders>
              <w:top w:val="single" w:sz="4" w:space="0" w:color="000000"/>
              <w:left w:val="single" w:sz="4" w:space="0" w:color="000000"/>
              <w:bottom w:val="single" w:sz="4" w:space="0" w:color="000000"/>
              <w:right w:val="single" w:sz="4" w:space="0" w:color="000000"/>
            </w:tcBorders>
          </w:tcPr>
          <w:p w:rsidR="00C25E94" w:rsidRDefault="00C25E94">
            <w:pPr>
              <w:spacing w:after="160" w:line="259" w:lineRule="auto"/>
              <w:ind w:left="0" w:right="0" w:firstLine="0"/>
              <w:jc w:val="left"/>
            </w:pPr>
          </w:p>
        </w:tc>
        <w:tc>
          <w:tcPr>
            <w:tcW w:w="207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EX31 </w:t>
            </w:r>
          </w:p>
        </w:tc>
        <w:tc>
          <w:tcPr>
            <w:tcW w:w="216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LO7 </w:t>
            </w:r>
          </w:p>
        </w:tc>
        <w:tc>
          <w:tcPr>
            <w:tcW w:w="990" w:type="dxa"/>
            <w:tcBorders>
              <w:top w:val="single" w:sz="4" w:space="0" w:color="000000"/>
              <w:left w:val="single" w:sz="4" w:space="0" w:color="000000"/>
              <w:bottom w:val="single" w:sz="4" w:space="0" w:color="000000"/>
              <w:right w:val="single" w:sz="4" w:space="0" w:color="000000"/>
            </w:tcBorders>
          </w:tcPr>
          <w:p w:rsidR="00C25E94" w:rsidRDefault="00C25E94">
            <w:pPr>
              <w:spacing w:after="160" w:line="259" w:lineRule="auto"/>
              <w:ind w:left="0" w:right="0" w:firstLine="0"/>
              <w:jc w:val="left"/>
            </w:pPr>
          </w:p>
        </w:tc>
        <w:tc>
          <w:tcPr>
            <w:tcW w:w="1080" w:type="dxa"/>
            <w:tcBorders>
              <w:top w:val="single" w:sz="4" w:space="0" w:color="000000"/>
              <w:left w:val="single" w:sz="4" w:space="0" w:color="000000"/>
              <w:bottom w:val="single" w:sz="4" w:space="0" w:color="000000"/>
              <w:right w:val="single" w:sz="4" w:space="0" w:color="000000"/>
            </w:tcBorders>
          </w:tcPr>
          <w:p w:rsidR="00C25E94" w:rsidRDefault="00C25E94">
            <w:pPr>
              <w:spacing w:after="160" w:line="259" w:lineRule="auto"/>
              <w:ind w:left="0" w:right="0" w:firstLine="0"/>
              <w:jc w:val="left"/>
            </w:pPr>
          </w:p>
        </w:tc>
        <w:tc>
          <w:tcPr>
            <w:tcW w:w="126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x </w:t>
            </w:r>
          </w:p>
        </w:tc>
      </w:tr>
      <w:tr w:rsidR="00C25E94">
        <w:trPr>
          <w:trHeight w:val="310"/>
        </w:trPr>
        <w:tc>
          <w:tcPr>
            <w:tcW w:w="2154" w:type="dxa"/>
            <w:tcBorders>
              <w:top w:val="single" w:sz="4" w:space="0" w:color="000000"/>
              <w:left w:val="single" w:sz="4" w:space="0" w:color="000000"/>
              <w:bottom w:val="single" w:sz="4" w:space="0" w:color="000000"/>
              <w:right w:val="single" w:sz="4" w:space="0" w:color="000000"/>
            </w:tcBorders>
          </w:tcPr>
          <w:p w:rsidR="00C25E94" w:rsidRDefault="00C25E94">
            <w:pPr>
              <w:spacing w:after="160" w:line="259" w:lineRule="auto"/>
              <w:ind w:left="0" w:right="0" w:firstLine="0"/>
              <w:jc w:val="left"/>
            </w:pPr>
          </w:p>
        </w:tc>
        <w:tc>
          <w:tcPr>
            <w:tcW w:w="207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EX32 </w:t>
            </w:r>
          </w:p>
        </w:tc>
        <w:tc>
          <w:tcPr>
            <w:tcW w:w="216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LO7 </w:t>
            </w:r>
          </w:p>
        </w:tc>
        <w:tc>
          <w:tcPr>
            <w:tcW w:w="990" w:type="dxa"/>
            <w:tcBorders>
              <w:top w:val="single" w:sz="4" w:space="0" w:color="000000"/>
              <w:left w:val="single" w:sz="4" w:space="0" w:color="000000"/>
              <w:bottom w:val="single" w:sz="4" w:space="0" w:color="000000"/>
              <w:right w:val="single" w:sz="4" w:space="0" w:color="000000"/>
            </w:tcBorders>
          </w:tcPr>
          <w:p w:rsidR="00C25E94" w:rsidRDefault="00C25E94">
            <w:pPr>
              <w:spacing w:after="160" w:line="259" w:lineRule="auto"/>
              <w:ind w:left="0" w:right="0" w:firstLine="0"/>
              <w:jc w:val="left"/>
            </w:pPr>
          </w:p>
        </w:tc>
        <w:tc>
          <w:tcPr>
            <w:tcW w:w="1080" w:type="dxa"/>
            <w:tcBorders>
              <w:top w:val="single" w:sz="4" w:space="0" w:color="000000"/>
              <w:left w:val="single" w:sz="4" w:space="0" w:color="000000"/>
              <w:bottom w:val="single" w:sz="4" w:space="0" w:color="000000"/>
              <w:right w:val="single" w:sz="4" w:space="0" w:color="000000"/>
            </w:tcBorders>
          </w:tcPr>
          <w:p w:rsidR="00C25E94" w:rsidRDefault="00C25E94">
            <w:pPr>
              <w:spacing w:after="160" w:line="259" w:lineRule="auto"/>
              <w:ind w:left="0" w:right="0" w:firstLine="0"/>
              <w:jc w:val="left"/>
            </w:pPr>
          </w:p>
        </w:tc>
        <w:tc>
          <w:tcPr>
            <w:tcW w:w="126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x </w:t>
            </w:r>
          </w:p>
        </w:tc>
      </w:tr>
      <w:tr w:rsidR="00C25E94">
        <w:trPr>
          <w:trHeight w:val="310"/>
        </w:trPr>
        <w:tc>
          <w:tcPr>
            <w:tcW w:w="215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rPr>
                <w:sz w:val="20"/>
              </w:rPr>
              <w:t xml:space="preserve">EX28 </w:t>
            </w:r>
          </w:p>
        </w:tc>
        <w:tc>
          <w:tcPr>
            <w:tcW w:w="207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EX33 </w:t>
            </w:r>
          </w:p>
        </w:tc>
        <w:tc>
          <w:tcPr>
            <w:tcW w:w="216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rPr>
                <w:sz w:val="20"/>
              </w:rPr>
              <w:t xml:space="preserve">LO7 </w:t>
            </w:r>
          </w:p>
        </w:tc>
        <w:tc>
          <w:tcPr>
            <w:tcW w:w="99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  </w:t>
            </w:r>
          </w:p>
        </w:tc>
        <w:tc>
          <w:tcPr>
            <w:tcW w:w="108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x </w:t>
            </w:r>
          </w:p>
        </w:tc>
        <w:tc>
          <w:tcPr>
            <w:tcW w:w="126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2" w:right="0" w:firstLine="0"/>
              <w:jc w:val="left"/>
            </w:pPr>
            <w:r>
              <w:rPr>
                <w:b/>
                <w:sz w:val="20"/>
              </w:rPr>
              <w:t xml:space="preserve">  </w:t>
            </w:r>
          </w:p>
        </w:tc>
      </w:tr>
      <w:tr w:rsidR="00C25E94">
        <w:trPr>
          <w:trHeight w:val="311"/>
        </w:trPr>
        <w:tc>
          <w:tcPr>
            <w:tcW w:w="215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rPr>
                <w:sz w:val="20"/>
              </w:rPr>
              <w:t xml:space="preserve">EX29 </w:t>
            </w:r>
          </w:p>
        </w:tc>
        <w:tc>
          <w:tcPr>
            <w:tcW w:w="207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EX34 </w:t>
            </w:r>
          </w:p>
        </w:tc>
        <w:tc>
          <w:tcPr>
            <w:tcW w:w="216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rPr>
                <w:sz w:val="20"/>
              </w:rPr>
              <w:t xml:space="preserve">LO8 </w:t>
            </w:r>
          </w:p>
        </w:tc>
        <w:tc>
          <w:tcPr>
            <w:tcW w:w="99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  </w:t>
            </w:r>
          </w:p>
        </w:tc>
        <w:tc>
          <w:tcPr>
            <w:tcW w:w="108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x </w:t>
            </w:r>
          </w:p>
        </w:tc>
        <w:tc>
          <w:tcPr>
            <w:tcW w:w="126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2" w:right="0" w:firstLine="0"/>
              <w:jc w:val="left"/>
            </w:pPr>
            <w:r>
              <w:rPr>
                <w:b/>
                <w:sz w:val="20"/>
              </w:rPr>
              <w:t xml:space="preserve">  </w:t>
            </w:r>
          </w:p>
        </w:tc>
      </w:tr>
      <w:tr w:rsidR="00C25E94">
        <w:trPr>
          <w:trHeight w:val="310"/>
        </w:trPr>
        <w:tc>
          <w:tcPr>
            <w:tcW w:w="215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rPr>
                <w:sz w:val="20"/>
              </w:rPr>
              <w:t xml:space="preserve">EX30 </w:t>
            </w:r>
          </w:p>
        </w:tc>
        <w:tc>
          <w:tcPr>
            <w:tcW w:w="207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EX35 </w:t>
            </w:r>
          </w:p>
        </w:tc>
        <w:tc>
          <w:tcPr>
            <w:tcW w:w="216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LO10 </w:t>
            </w:r>
          </w:p>
        </w:tc>
        <w:tc>
          <w:tcPr>
            <w:tcW w:w="99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  </w:t>
            </w:r>
          </w:p>
        </w:tc>
        <w:tc>
          <w:tcPr>
            <w:tcW w:w="108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x </w:t>
            </w:r>
          </w:p>
        </w:tc>
        <w:tc>
          <w:tcPr>
            <w:tcW w:w="126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2" w:right="0" w:firstLine="0"/>
              <w:jc w:val="left"/>
            </w:pPr>
            <w:r>
              <w:rPr>
                <w:b/>
                <w:sz w:val="20"/>
              </w:rPr>
              <w:t xml:space="preserve">  </w:t>
            </w:r>
          </w:p>
        </w:tc>
      </w:tr>
      <w:tr w:rsidR="00C25E94">
        <w:trPr>
          <w:trHeight w:val="311"/>
        </w:trPr>
        <w:tc>
          <w:tcPr>
            <w:tcW w:w="215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rPr>
                <w:sz w:val="20"/>
              </w:rPr>
              <w:t xml:space="preserve">EX31 </w:t>
            </w:r>
          </w:p>
        </w:tc>
        <w:tc>
          <w:tcPr>
            <w:tcW w:w="207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EX36 </w:t>
            </w:r>
          </w:p>
        </w:tc>
        <w:tc>
          <w:tcPr>
            <w:tcW w:w="216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LO10 </w:t>
            </w:r>
          </w:p>
        </w:tc>
        <w:tc>
          <w:tcPr>
            <w:tcW w:w="99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 </w:t>
            </w:r>
          </w:p>
        </w:tc>
        <w:tc>
          <w:tcPr>
            <w:tcW w:w="108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x  </w:t>
            </w:r>
          </w:p>
        </w:tc>
        <w:tc>
          <w:tcPr>
            <w:tcW w:w="126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  </w:t>
            </w:r>
          </w:p>
        </w:tc>
      </w:tr>
      <w:tr w:rsidR="00C25E94">
        <w:trPr>
          <w:trHeight w:val="308"/>
        </w:trPr>
        <w:tc>
          <w:tcPr>
            <w:tcW w:w="2154" w:type="dxa"/>
            <w:tcBorders>
              <w:top w:val="single" w:sz="4" w:space="0" w:color="000000"/>
              <w:left w:val="single" w:sz="4" w:space="0" w:color="000000"/>
              <w:bottom w:val="single" w:sz="4" w:space="0" w:color="000000"/>
              <w:right w:val="nil"/>
            </w:tcBorders>
            <w:shd w:val="clear" w:color="auto" w:fill="D9D9D9"/>
          </w:tcPr>
          <w:p w:rsidR="00C25E94" w:rsidRDefault="00AA21AD">
            <w:pPr>
              <w:spacing w:after="0" w:line="259" w:lineRule="auto"/>
              <w:ind w:left="0" w:right="0" w:firstLine="0"/>
              <w:jc w:val="left"/>
            </w:pPr>
            <w:r>
              <w:rPr>
                <w:b/>
                <w:sz w:val="20"/>
              </w:rPr>
              <w:t xml:space="preserve">Problems (PR) </w:t>
            </w:r>
          </w:p>
        </w:tc>
        <w:tc>
          <w:tcPr>
            <w:tcW w:w="2070" w:type="dxa"/>
            <w:tcBorders>
              <w:top w:val="single" w:sz="4" w:space="0" w:color="000000"/>
              <w:left w:val="nil"/>
              <w:bottom w:val="single" w:sz="4" w:space="0" w:color="000000"/>
              <w:right w:val="single" w:sz="4" w:space="0" w:color="000000"/>
            </w:tcBorders>
            <w:shd w:val="clear" w:color="auto" w:fill="D9D9D9"/>
          </w:tcPr>
          <w:p w:rsidR="00C25E94" w:rsidRDefault="00C25E94">
            <w:pPr>
              <w:spacing w:after="160" w:line="259" w:lineRule="auto"/>
              <w:ind w:left="0" w:right="0" w:firstLine="0"/>
              <w:jc w:val="left"/>
            </w:pPr>
          </w:p>
        </w:tc>
        <w:tc>
          <w:tcPr>
            <w:tcW w:w="2160" w:type="dxa"/>
            <w:tcBorders>
              <w:top w:val="single" w:sz="4" w:space="0" w:color="000000"/>
              <w:left w:val="single" w:sz="4" w:space="0" w:color="000000"/>
              <w:bottom w:val="single" w:sz="4" w:space="0" w:color="000000"/>
              <w:right w:val="single" w:sz="4" w:space="0" w:color="000000"/>
            </w:tcBorders>
            <w:shd w:val="clear" w:color="auto" w:fill="D9D9D9"/>
          </w:tcPr>
          <w:p w:rsidR="00C25E94" w:rsidRDefault="00AA21AD">
            <w:pPr>
              <w:spacing w:after="0" w:line="259" w:lineRule="auto"/>
              <w:ind w:left="1" w:right="0" w:firstLine="0"/>
              <w:jc w:val="left"/>
            </w:pPr>
            <w:r>
              <w:rPr>
                <w:b/>
                <w:sz w:val="20"/>
              </w:rPr>
              <w:t xml:space="preserve">  </w:t>
            </w:r>
          </w:p>
        </w:tc>
        <w:tc>
          <w:tcPr>
            <w:tcW w:w="990" w:type="dxa"/>
            <w:tcBorders>
              <w:top w:val="single" w:sz="4" w:space="0" w:color="000000"/>
              <w:left w:val="single" w:sz="4" w:space="0" w:color="000000"/>
              <w:bottom w:val="single" w:sz="4" w:space="0" w:color="000000"/>
              <w:right w:val="single" w:sz="4" w:space="0" w:color="000000"/>
            </w:tcBorders>
            <w:shd w:val="clear" w:color="auto" w:fill="D9D9D9"/>
          </w:tcPr>
          <w:p w:rsidR="00C25E94" w:rsidRDefault="00AA21AD">
            <w:pPr>
              <w:spacing w:after="0" w:line="259" w:lineRule="auto"/>
              <w:ind w:left="1" w:right="0" w:firstLine="0"/>
              <w:jc w:val="left"/>
            </w:pPr>
            <w:r>
              <w:rPr>
                <w:b/>
                <w:sz w:val="20"/>
              </w:rPr>
              <w:t xml:space="preserve">  </w:t>
            </w:r>
          </w:p>
        </w:tc>
        <w:tc>
          <w:tcPr>
            <w:tcW w:w="1080" w:type="dxa"/>
            <w:tcBorders>
              <w:top w:val="single" w:sz="4" w:space="0" w:color="000000"/>
              <w:left w:val="single" w:sz="4" w:space="0" w:color="000000"/>
              <w:bottom w:val="single" w:sz="4" w:space="0" w:color="000000"/>
              <w:right w:val="single" w:sz="4" w:space="0" w:color="000000"/>
            </w:tcBorders>
            <w:shd w:val="clear" w:color="auto" w:fill="D9D9D9"/>
          </w:tcPr>
          <w:p w:rsidR="00C25E94" w:rsidRDefault="00AA21AD">
            <w:pPr>
              <w:spacing w:after="0" w:line="259" w:lineRule="auto"/>
              <w:ind w:left="1" w:right="0" w:firstLine="0"/>
              <w:jc w:val="left"/>
            </w:pPr>
            <w:r>
              <w:rPr>
                <w:b/>
                <w:sz w:val="20"/>
              </w:rPr>
              <w:t xml:space="preserve">  </w:t>
            </w:r>
          </w:p>
        </w:tc>
        <w:tc>
          <w:tcPr>
            <w:tcW w:w="1264" w:type="dxa"/>
            <w:tcBorders>
              <w:top w:val="single" w:sz="4" w:space="0" w:color="000000"/>
              <w:left w:val="single" w:sz="4" w:space="0" w:color="000000"/>
              <w:bottom w:val="single" w:sz="4" w:space="0" w:color="000000"/>
              <w:right w:val="single" w:sz="4" w:space="0" w:color="000000"/>
            </w:tcBorders>
            <w:shd w:val="clear" w:color="auto" w:fill="D9D9D9"/>
          </w:tcPr>
          <w:p w:rsidR="00C25E94" w:rsidRDefault="00AA21AD">
            <w:pPr>
              <w:spacing w:after="0" w:line="259" w:lineRule="auto"/>
              <w:ind w:left="1" w:right="0" w:firstLine="0"/>
              <w:jc w:val="left"/>
            </w:pPr>
            <w:r>
              <w:rPr>
                <w:b/>
                <w:sz w:val="20"/>
              </w:rPr>
              <w:t xml:space="preserve">  </w:t>
            </w:r>
          </w:p>
        </w:tc>
      </w:tr>
      <w:tr w:rsidR="00C25E94">
        <w:trPr>
          <w:trHeight w:val="311"/>
        </w:trPr>
        <w:tc>
          <w:tcPr>
            <w:tcW w:w="215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rPr>
                <w:sz w:val="20"/>
              </w:rPr>
              <w:t xml:space="preserve">PR32 </w:t>
            </w:r>
          </w:p>
        </w:tc>
        <w:tc>
          <w:tcPr>
            <w:tcW w:w="207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PR37 </w:t>
            </w:r>
          </w:p>
        </w:tc>
        <w:tc>
          <w:tcPr>
            <w:tcW w:w="216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rPr>
                <w:sz w:val="20"/>
              </w:rPr>
              <w:t xml:space="preserve">LO1 </w:t>
            </w:r>
          </w:p>
        </w:tc>
        <w:tc>
          <w:tcPr>
            <w:tcW w:w="99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  </w:t>
            </w:r>
          </w:p>
        </w:tc>
        <w:tc>
          <w:tcPr>
            <w:tcW w:w="108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x </w:t>
            </w:r>
          </w:p>
        </w:tc>
        <w:tc>
          <w:tcPr>
            <w:tcW w:w="126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  </w:t>
            </w:r>
          </w:p>
        </w:tc>
      </w:tr>
      <w:tr w:rsidR="00C25E94">
        <w:trPr>
          <w:trHeight w:val="310"/>
        </w:trPr>
        <w:tc>
          <w:tcPr>
            <w:tcW w:w="215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rPr>
                <w:sz w:val="20"/>
              </w:rPr>
              <w:t xml:space="preserve">PR33 </w:t>
            </w:r>
          </w:p>
        </w:tc>
        <w:tc>
          <w:tcPr>
            <w:tcW w:w="207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PR38 </w:t>
            </w:r>
          </w:p>
        </w:tc>
        <w:tc>
          <w:tcPr>
            <w:tcW w:w="216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rPr>
                <w:sz w:val="20"/>
              </w:rPr>
              <w:t xml:space="preserve">LO2 </w:t>
            </w:r>
          </w:p>
        </w:tc>
        <w:tc>
          <w:tcPr>
            <w:tcW w:w="99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  </w:t>
            </w:r>
          </w:p>
        </w:tc>
        <w:tc>
          <w:tcPr>
            <w:tcW w:w="108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x </w:t>
            </w:r>
          </w:p>
        </w:tc>
        <w:tc>
          <w:tcPr>
            <w:tcW w:w="126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  </w:t>
            </w:r>
          </w:p>
        </w:tc>
      </w:tr>
      <w:tr w:rsidR="00C25E94">
        <w:trPr>
          <w:trHeight w:val="311"/>
        </w:trPr>
        <w:tc>
          <w:tcPr>
            <w:tcW w:w="215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rPr>
                <w:sz w:val="20"/>
              </w:rPr>
              <w:t xml:space="preserve">PR34 </w:t>
            </w:r>
          </w:p>
        </w:tc>
        <w:tc>
          <w:tcPr>
            <w:tcW w:w="207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PR39 </w:t>
            </w:r>
          </w:p>
        </w:tc>
        <w:tc>
          <w:tcPr>
            <w:tcW w:w="216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rPr>
                <w:sz w:val="20"/>
              </w:rPr>
              <w:t xml:space="preserve">LO3 </w:t>
            </w:r>
          </w:p>
        </w:tc>
        <w:tc>
          <w:tcPr>
            <w:tcW w:w="99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x </w:t>
            </w:r>
          </w:p>
        </w:tc>
        <w:tc>
          <w:tcPr>
            <w:tcW w:w="108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2" w:right="0" w:firstLine="0"/>
              <w:jc w:val="left"/>
            </w:pPr>
            <w:r>
              <w:rPr>
                <w:b/>
                <w:sz w:val="20"/>
              </w:rPr>
              <w:t xml:space="preserve">  </w:t>
            </w:r>
          </w:p>
        </w:tc>
        <w:tc>
          <w:tcPr>
            <w:tcW w:w="126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  </w:t>
            </w:r>
          </w:p>
        </w:tc>
      </w:tr>
      <w:tr w:rsidR="00C25E94">
        <w:trPr>
          <w:trHeight w:val="310"/>
        </w:trPr>
        <w:tc>
          <w:tcPr>
            <w:tcW w:w="215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rPr>
                <w:sz w:val="20"/>
              </w:rPr>
              <w:t xml:space="preserve">PR35 </w:t>
            </w:r>
          </w:p>
        </w:tc>
        <w:tc>
          <w:tcPr>
            <w:tcW w:w="207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deleted </w:t>
            </w:r>
          </w:p>
        </w:tc>
        <w:tc>
          <w:tcPr>
            <w:tcW w:w="216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2" w:right="0" w:firstLine="0"/>
              <w:jc w:val="left"/>
            </w:pPr>
            <w:r>
              <w:rPr>
                <w:sz w:val="20"/>
              </w:rPr>
              <w:t xml:space="preserve">N/A </w:t>
            </w:r>
          </w:p>
        </w:tc>
        <w:tc>
          <w:tcPr>
            <w:tcW w:w="990" w:type="dxa"/>
            <w:tcBorders>
              <w:top w:val="single" w:sz="4" w:space="0" w:color="000000"/>
              <w:left w:val="single" w:sz="4" w:space="0" w:color="000000"/>
              <w:bottom w:val="single" w:sz="4" w:space="0" w:color="000000"/>
              <w:right w:val="single" w:sz="4" w:space="0" w:color="000000"/>
            </w:tcBorders>
          </w:tcPr>
          <w:p w:rsidR="00C25E94" w:rsidRDefault="00C25E94">
            <w:pPr>
              <w:spacing w:after="160" w:line="259" w:lineRule="auto"/>
              <w:ind w:left="0" w:right="0" w:firstLine="0"/>
              <w:jc w:val="left"/>
            </w:pPr>
          </w:p>
        </w:tc>
        <w:tc>
          <w:tcPr>
            <w:tcW w:w="108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  </w:t>
            </w:r>
          </w:p>
        </w:tc>
        <w:tc>
          <w:tcPr>
            <w:tcW w:w="126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  </w:t>
            </w:r>
          </w:p>
        </w:tc>
      </w:tr>
      <w:tr w:rsidR="00C25E94">
        <w:trPr>
          <w:trHeight w:val="310"/>
        </w:trPr>
        <w:tc>
          <w:tcPr>
            <w:tcW w:w="215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rPr>
                <w:sz w:val="20"/>
              </w:rPr>
              <w:lastRenderedPageBreak/>
              <w:t xml:space="preserve">PR36 </w:t>
            </w:r>
          </w:p>
        </w:tc>
        <w:tc>
          <w:tcPr>
            <w:tcW w:w="207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PR40 </w:t>
            </w:r>
          </w:p>
        </w:tc>
        <w:tc>
          <w:tcPr>
            <w:tcW w:w="216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rPr>
                <w:sz w:val="20"/>
              </w:rPr>
              <w:t xml:space="preserve">LO3 </w:t>
            </w:r>
          </w:p>
        </w:tc>
        <w:tc>
          <w:tcPr>
            <w:tcW w:w="99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x </w:t>
            </w:r>
          </w:p>
        </w:tc>
        <w:tc>
          <w:tcPr>
            <w:tcW w:w="108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2" w:right="0" w:firstLine="0"/>
              <w:jc w:val="left"/>
            </w:pPr>
            <w:r>
              <w:rPr>
                <w:b/>
                <w:sz w:val="20"/>
              </w:rPr>
              <w:t xml:space="preserve">  </w:t>
            </w:r>
          </w:p>
        </w:tc>
        <w:tc>
          <w:tcPr>
            <w:tcW w:w="126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  </w:t>
            </w:r>
          </w:p>
        </w:tc>
      </w:tr>
      <w:tr w:rsidR="00C25E94">
        <w:trPr>
          <w:trHeight w:val="311"/>
        </w:trPr>
        <w:tc>
          <w:tcPr>
            <w:tcW w:w="215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rPr>
                <w:sz w:val="20"/>
              </w:rPr>
              <w:t xml:space="preserve">PR37 </w:t>
            </w:r>
          </w:p>
        </w:tc>
        <w:tc>
          <w:tcPr>
            <w:tcW w:w="207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deleted </w:t>
            </w:r>
          </w:p>
        </w:tc>
        <w:tc>
          <w:tcPr>
            <w:tcW w:w="216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2" w:right="0" w:firstLine="0"/>
              <w:jc w:val="left"/>
            </w:pPr>
            <w:r>
              <w:rPr>
                <w:sz w:val="20"/>
              </w:rPr>
              <w:t xml:space="preserve">N/A </w:t>
            </w:r>
          </w:p>
        </w:tc>
        <w:tc>
          <w:tcPr>
            <w:tcW w:w="990" w:type="dxa"/>
            <w:tcBorders>
              <w:top w:val="single" w:sz="4" w:space="0" w:color="000000"/>
              <w:left w:val="single" w:sz="4" w:space="0" w:color="000000"/>
              <w:bottom w:val="single" w:sz="4" w:space="0" w:color="000000"/>
              <w:right w:val="single" w:sz="4" w:space="0" w:color="000000"/>
            </w:tcBorders>
          </w:tcPr>
          <w:p w:rsidR="00C25E94" w:rsidRDefault="00C25E94">
            <w:pPr>
              <w:spacing w:after="160" w:line="259" w:lineRule="auto"/>
              <w:ind w:left="0" w:right="0" w:firstLine="0"/>
              <w:jc w:val="left"/>
            </w:pPr>
          </w:p>
        </w:tc>
        <w:tc>
          <w:tcPr>
            <w:tcW w:w="108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  </w:t>
            </w:r>
          </w:p>
        </w:tc>
        <w:tc>
          <w:tcPr>
            <w:tcW w:w="126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  </w:t>
            </w:r>
          </w:p>
        </w:tc>
      </w:tr>
      <w:tr w:rsidR="00C25E94">
        <w:trPr>
          <w:trHeight w:val="310"/>
        </w:trPr>
        <w:tc>
          <w:tcPr>
            <w:tcW w:w="215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rPr>
                <w:sz w:val="20"/>
              </w:rPr>
              <w:t xml:space="preserve">PR38 </w:t>
            </w:r>
          </w:p>
        </w:tc>
        <w:tc>
          <w:tcPr>
            <w:tcW w:w="207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deleted </w:t>
            </w:r>
          </w:p>
        </w:tc>
        <w:tc>
          <w:tcPr>
            <w:tcW w:w="216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2" w:right="0" w:firstLine="0"/>
              <w:jc w:val="left"/>
            </w:pPr>
            <w:r>
              <w:rPr>
                <w:sz w:val="20"/>
              </w:rPr>
              <w:t xml:space="preserve">N/A </w:t>
            </w:r>
          </w:p>
        </w:tc>
        <w:tc>
          <w:tcPr>
            <w:tcW w:w="990" w:type="dxa"/>
            <w:tcBorders>
              <w:top w:val="single" w:sz="4" w:space="0" w:color="000000"/>
              <w:left w:val="single" w:sz="4" w:space="0" w:color="000000"/>
              <w:bottom w:val="single" w:sz="4" w:space="0" w:color="000000"/>
              <w:right w:val="single" w:sz="4" w:space="0" w:color="000000"/>
            </w:tcBorders>
          </w:tcPr>
          <w:p w:rsidR="00C25E94" w:rsidRDefault="00C25E94">
            <w:pPr>
              <w:spacing w:after="160" w:line="259" w:lineRule="auto"/>
              <w:ind w:left="0" w:right="0" w:firstLine="0"/>
              <w:jc w:val="left"/>
            </w:pPr>
          </w:p>
        </w:tc>
        <w:tc>
          <w:tcPr>
            <w:tcW w:w="108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  </w:t>
            </w:r>
          </w:p>
        </w:tc>
        <w:tc>
          <w:tcPr>
            <w:tcW w:w="126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  </w:t>
            </w:r>
          </w:p>
        </w:tc>
      </w:tr>
      <w:tr w:rsidR="00C25E94">
        <w:trPr>
          <w:trHeight w:val="310"/>
        </w:trPr>
        <w:tc>
          <w:tcPr>
            <w:tcW w:w="215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rPr>
                <w:sz w:val="20"/>
              </w:rPr>
              <w:t xml:space="preserve">PR39 </w:t>
            </w:r>
          </w:p>
        </w:tc>
        <w:tc>
          <w:tcPr>
            <w:tcW w:w="207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deleted </w:t>
            </w:r>
          </w:p>
        </w:tc>
        <w:tc>
          <w:tcPr>
            <w:tcW w:w="216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2" w:right="0" w:firstLine="0"/>
              <w:jc w:val="left"/>
            </w:pPr>
            <w:r>
              <w:rPr>
                <w:sz w:val="20"/>
              </w:rPr>
              <w:t xml:space="preserve">N/A </w:t>
            </w:r>
          </w:p>
        </w:tc>
        <w:tc>
          <w:tcPr>
            <w:tcW w:w="990" w:type="dxa"/>
            <w:tcBorders>
              <w:top w:val="single" w:sz="4" w:space="0" w:color="000000"/>
              <w:left w:val="single" w:sz="4" w:space="0" w:color="000000"/>
              <w:bottom w:val="single" w:sz="4" w:space="0" w:color="000000"/>
              <w:right w:val="single" w:sz="4" w:space="0" w:color="000000"/>
            </w:tcBorders>
          </w:tcPr>
          <w:p w:rsidR="00C25E94" w:rsidRDefault="00C25E94">
            <w:pPr>
              <w:spacing w:after="160" w:line="259" w:lineRule="auto"/>
              <w:ind w:left="0" w:right="0" w:firstLine="0"/>
              <w:jc w:val="left"/>
            </w:pPr>
          </w:p>
        </w:tc>
        <w:tc>
          <w:tcPr>
            <w:tcW w:w="108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  </w:t>
            </w:r>
          </w:p>
        </w:tc>
        <w:tc>
          <w:tcPr>
            <w:tcW w:w="126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  </w:t>
            </w:r>
          </w:p>
        </w:tc>
      </w:tr>
      <w:tr w:rsidR="00C25E94">
        <w:trPr>
          <w:trHeight w:val="311"/>
        </w:trPr>
        <w:tc>
          <w:tcPr>
            <w:tcW w:w="215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rPr>
                <w:sz w:val="20"/>
              </w:rPr>
              <w:t xml:space="preserve">PR40 </w:t>
            </w:r>
          </w:p>
        </w:tc>
        <w:tc>
          <w:tcPr>
            <w:tcW w:w="207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PR41 </w:t>
            </w:r>
          </w:p>
        </w:tc>
        <w:tc>
          <w:tcPr>
            <w:tcW w:w="216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LO2,3,4 </w:t>
            </w:r>
          </w:p>
        </w:tc>
        <w:tc>
          <w:tcPr>
            <w:tcW w:w="99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  </w:t>
            </w:r>
          </w:p>
        </w:tc>
        <w:tc>
          <w:tcPr>
            <w:tcW w:w="108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x </w:t>
            </w:r>
          </w:p>
        </w:tc>
        <w:tc>
          <w:tcPr>
            <w:tcW w:w="126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  </w:t>
            </w:r>
          </w:p>
        </w:tc>
      </w:tr>
      <w:tr w:rsidR="00C25E94">
        <w:trPr>
          <w:trHeight w:val="310"/>
        </w:trPr>
        <w:tc>
          <w:tcPr>
            <w:tcW w:w="215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rPr>
                <w:sz w:val="20"/>
              </w:rPr>
              <w:t xml:space="preserve">PR41 </w:t>
            </w:r>
          </w:p>
        </w:tc>
        <w:tc>
          <w:tcPr>
            <w:tcW w:w="207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PR42 </w:t>
            </w:r>
          </w:p>
        </w:tc>
        <w:tc>
          <w:tcPr>
            <w:tcW w:w="216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LO2,3,4 </w:t>
            </w:r>
          </w:p>
        </w:tc>
        <w:tc>
          <w:tcPr>
            <w:tcW w:w="99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x </w:t>
            </w:r>
          </w:p>
        </w:tc>
        <w:tc>
          <w:tcPr>
            <w:tcW w:w="108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2" w:right="0" w:firstLine="0"/>
              <w:jc w:val="left"/>
            </w:pPr>
            <w:r>
              <w:rPr>
                <w:b/>
                <w:sz w:val="20"/>
              </w:rPr>
              <w:t xml:space="preserve">  </w:t>
            </w:r>
          </w:p>
        </w:tc>
        <w:tc>
          <w:tcPr>
            <w:tcW w:w="126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  </w:t>
            </w:r>
          </w:p>
        </w:tc>
      </w:tr>
      <w:tr w:rsidR="00C25E94">
        <w:trPr>
          <w:trHeight w:val="310"/>
        </w:trPr>
        <w:tc>
          <w:tcPr>
            <w:tcW w:w="215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rPr>
                <w:sz w:val="20"/>
              </w:rPr>
              <w:t xml:space="preserve">PR42 </w:t>
            </w:r>
          </w:p>
        </w:tc>
        <w:tc>
          <w:tcPr>
            <w:tcW w:w="207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PR43 </w:t>
            </w:r>
          </w:p>
        </w:tc>
        <w:tc>
          <w:tcPr>
            <w:tcW w:w="216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rPr>
                <w:sz w:val="20"/>
              </w:rPr>
              <w:t xml:space="preserve">LO5 </w:t>
            </w:r>
          </w:p>
        </w:tc>
        <w:tc>
          <w:tcPr>
            <w:tcW w:w="99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  </w:t>
            </w:r>
          </w:p>
        </w:tc>
        <w:tc>
          <w:tcPr>
            <w:tcW w:w="108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x </w:t>
            </w:r>
          </w:p>
        </w:tc>
        <w:tc>
          <w:tcPr>
            <w:tcW w:w="126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  </w:t>
            </w:r>
          </w:p>
        </w:tc>
      </w:tr>
      <w:tr w:rsidR="00C25E94">
        <w:trPr>
          <w:trHeight w:val="311"/>
        </w:trPr>
        <w:tc>
          <w:tcPr>
            <w:tcW w:w="215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rPr>
                <w:sz w:val="20"/>
              </w:rPr>
              <w:t xml:space="preserve">PR43 </w:t>
            </w:r>
          </w:p>
        </w:tc>
        <w:tc>
          <w:tcPr>
            <w:tcW w:w="207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PR44 </w:t>
            </w:r>
          </w:p>
        </w:tc>
        <w:tc>
          <w:tcPr>
            <w:tcW w:w="216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LO2,3,4,5 </w:t>
            </w:r>
          </w:p>
        </w:tc>
        <w:tc>
          <w:tcPr>
            <w:tcW w:w="99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  </w:t>
            </w:r>
          </w:p>
        </w:tc>
        <w:tc>
          <w:tcPr>
            <w:tcW w:w="108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x </w:t>
            </w:r>
          </w:p>
        </w:tc>
        <w:tc>
          <w:tcPr>
            <w:tcW w:w="126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  </w:t>
            </w:r>
          </w:p>
        </w:tc>
      </w:tr>
      <w:tr w:rsidR="00C25E94">
        <w:trPr>
          <w:trHeight w:val="310"/>
        </w:trPr>
        <w:tc>
          <w:tcPr>
            <w:tcW w:w="215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rPr>
                <w:sz w:val="20"/>
              </w:rPr>
              <w:t xml:space="preserve">PR44 </w:t>
            </w:r>
          </w:p>
        </w:tc>
        <w:tc>
          <w:tcPr>
            <w:tcW w:w="207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deleted </w:t>
            </w:r>
          </w:p>
        </w:tc>
        <w:tc>
          <w:tcPr>
            <w:tcW w:w="216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2" w:right="0" w:firstLine="0"/>
              <w:jc w:val="left"/>
            </w:pPr>
            <w:r>
              <w:rPr>
                <w:sz w:val="20"/>
              </w:rPr>
              <w:t xml:space="preserve">N/A </w:t>
            </w:r>
          </w:p>
        </w:tc>
        <w:tc>
          <w:tcPr>
            <w:tcW w:w="99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  </w:t>
            </w:r>
          </w:p>
        </w:tc>
        <w:tc>
          <w:tcPr>
            <w:tcW w:w="1080" w:type="dxa"/>
            <w:tcBorders>
              <w:top w:val="single" w:sz="4" w:space="0" w:color="000000"/>
              <w:left w:val="single" w:sz="4" w:space="0" w:color="000000"/>
              <w:bottom w:val="single" w:sz="4" w:space="0" w:color="000000"/>
              <w:right w:val="single" w:sz="4" w:space="0" w:color="000000"/>
            </w:tcBorders>
          </w:tcPr>
          <w:p w:rsidR="00C25E94" w:rsidRDefault="00C25E94">
            <w:pPr>
              <w:spacing w:after="160" w:line="259" w:lineRule="auto"/>
              <w:ind w:left="0" w:right="0" w:firstLine="0"/>
              <w:jc w:val="left"/>
            </w:pPr>
          </w:p>
        </w:tc>
        <w:tc>
          <w:tcPr>
            <w:tcW w:w="126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  </w:t>
            </w:r>
          </w:p>
        </w:tc>
      </w:tr>
      <w:tr w:rsidR="00C25E94">
        <w:trPr>
          <w:trHeight w:val="310"/>
        </w:trPr>
        <w:tc>
          <w:tcPr>
            <w:tcW w:w="215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rPr>
                <w:sz w:val="20"/>
              </w:rPr>
              <w:t xml:space="preserve">PR45 </w:t>
            </w:r>
          </w:p>
        </w:tc>
        <w:tc>
          <w:tcPr>
            <w:tcW w:w="207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PR45 </w:t>
            </w:r>
          </w:p>
        </w:tc>
        <w:tc>
          <w:tcPr>
            <w:tcW w:w="216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rPr>
                <w:sz w:val="20"/>
              </w:rPr>
              <w:t xml:space="preserve">LO6 </w:t>
            </w:r>
          </w:p>
        </w:tc>
        <w:tc>
          <w:tcPr>
            <w:tcW w:w="99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  </w:t>
            </w:r>
          </w:p>
        </w:tc>
        <w:tc>
          <w:tcPr>
            <w:tcW w:w="108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x </w:t>
            </w:r>
          </w:p>
        </w:tc>
        <w:tc>
          <w:tcPr>
            <w:tcW w:w="126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  </w:t>
            </w:r>
          </w:p>
        </w:tc>
      </w:tr>
      <w:tr w:rsidR="00C25E94">
        <w:trPr>
          <w:trHeight w:val="311"/>
        </w:trPr>
        <w:tc>
          <w:tcPr>
            <w:tcW w:w="2154" w:type="dxa"/>
            <w:tcBorders>
              <w:top w:val="single" w:sz="4" w:space="0" w:color="000000"/>
              <w:left w:val="single" w:sz="4" w:space="0" w:color="000000"/>
              <w:bottom w:val="single" w:sz="4" w:space="0" w:color="000000"/>
              <w:right w:val="single" w:sz="4" w:space="0" w:color="000000"/>
            </w:tcBorders>
          </w:tcPr>
          <w:p w:rsidR="00C25E94" w:rsidRDefault="00C25E94">
            <w:pPr>
              <w:spacing w:after="160" w:line="259" w:lineRule="auto"/>
              <w:ind w:left="0" w:right="0" w:firstLine="0"/>
              <w:jc w:val="left"/>
            </w:pPr>
          </w:p>
        </w:tc>
        <w:tc>
          <w:tcPr>
            <w:tcW w:w="207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PR46 </w:t>
            </w:r>
          </w:p>
        </w:tc>
        <w:tc>
          <w:tcPr>
            <w:tcW w:w="216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LO7,8 </w:t>
            </w:r>
          </w:p>
        </w:tc>
        <w:tc>
          <w:tcPr>
            <w:tcW w:w="99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  </w:t>
            </w:r>
          </w:p>
        </w:tc>
        <w:tc>
          <w:tcPr>
            <w:tcW w:w="1080" w:type="dxa"/>
            <w:tcBorders>
              <w:top w:val="single" w:sz="4" w:space="0" w:color="000000"/>
              <w:left w:val="single" w:sz="4" w:space="0" w:color="000000"/>
              <w:bottom w:val="single" w:sz="4" w:space="0" w:color="000000"/>
              <w:right w:val="single" w:sz="4" w:space="0" w:color="000000"/>
            </w:tcBorders>
          </w:tcPr>
          <w:p w:rsidR="00C25E94" w:rsidRDefault="00C25E94">
            <w:pPr>
              <w:spacing w:after="160" w:line="259" w:lineRule="auto"/>
              <w:ind w:left="0" w:right="0" w:firstLine="0"/>
              <w:jc w:val="left"/>
            </w:pPr>
          </w:p>
        </w:tc>
        <w:tc>
          <w:tcPr>
            <w:tcW w:w="126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x </w:t>
            </w:r>
          </w:p>
        </w:tc>
      </w:tr>
      <w:tr w:rsidR="00C25E94">
        <w:trPr>
          <w:trHeight w:val="310"/>
        </w:trPr>
        <w:tc>
          <w:tcPr>
            <w:tcW w:w="2154" w:type="dxa"/>
            <w:tcBorders>
              <w:top w:val="single" w:sz="4" w:space="0" w:color="000000"/>
              <w:left w:val="single" w:sz="4" w:space="0" w:color="000000"/>
              <w:bottom w:val="single" w:sz="4" w:space="0" w:color="000000"/>
              <w:right w:val="single" w:sz="4" w:space="0" w:color="000000"/>
            </w:tcBorders>
          </w:tcPr>
          <w:p w:rsidR="00C25E94" w:rsidRDefault="00C25E94">
            <w:pPr>
              <w:spacing w:after="160" w:line="259" w:lineRule="auto"/>
              <w:ind w:left="0" w:right="0" w:firstLine="0"/>
              <w:jc w:val="left"/>
            </w:pPr>
          </w:p>
        </w:tc>
        <w:tc>
          <w:tcPr>
            <w:tcW w:w="207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PR47 </w:t>
            </w:r>
          </w:p>
        </w:tc>
        <w:tc>
          <w:tcPr>
            <w:tcW w:w="216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LO7,8 </w:t>
            </w:r>
          </w:p>
        </w:tc>
        <w:tc>
          <w:tcPr>
            <w:tcW w:w="99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  </w:t>
            </w:r>
          </w:p>
        </w:tc>
        <w:tc>
          <w:tcPr>
            <w:tcW w:w="1080" w:type="dxa"/>
            <w:tcBorders>
              <w:top w:val="single" w:sz="4" w:space="0" w:color="000000"/>
              <w:left w:val="single" w:sz="4" w:space="0" w:color="000000"/>
              <w:bottom w:val="single" w:sz="4" w:space="0" w:color="000000"/>
              <w:right w:val="single" w:sz="4" w:space="0" w:color="000000"/>
            </w:tcBorders>
          </w:tcPr>
          <w:p w:rsidR="00C25E94" w:rsidRDefault="00C25E94">
            <w:pPr>
              <w:spacing w:after="160" w:line="259" w:lineRule="auto"/>
              <w:ind w:left="0" w:right="0" w:firstLine="0"/>
              <w:jc w:val="left"/>
            </w:pPr>
          </w:p>
        </w:tc>
        <w:tc>
          <w:tcPr>
            <w:tcW w:w="126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x </w:t>
            </w:r>
          </w:p>
        </w:tc>
      </w:tr>
      <w:tr w:rsidR="00C25E94">
        <w:trPr>
          <w:trHeight w:val="310"/>
        </w:trPr>
        <w:tc>
          <w:tcPr>
            <w:tcW w:w="2154" w:type="dxa"/>
            <w:tcBorders>
              <w:top w:val="single" w:sz="4" w:space="0" w:color="000000"/>
              <w:left w:val="single" w:sz="4" w:space="0" w:color="000000"/>
              <w:bottom w:val="single" w:sz="4" w:space="0" w:color="000000"/>
              <w:right w:val="single" w:sz="4" w:space="0" w:color="000000"/>
            </w:tcBorders>
          </w:tcPr>
          <w:p w:rsidR="00C25E94" w:rsidRDefault="00C25E94">
            <w:pPr>
              <w:spacing w:after="160" w:line="259" w:lineRule="auto"/>
              <w:ind w:left="0" w:right="0" w:firstLine="0"/>
              <w:jc w:val="left"/>
            </w:pPr>
          </w:p>
        </w:tc>
        <w:tc>
          <w:tcPr>
            <w:tcW w:w="207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PR48 </w:t>
            </w:r>
          </w:p>
        </w:tc>
        <w:tc>
          <w:tcPr>
            <w:tcW w:w="216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LO7,8 </w:t>
            </w:r>
          </w:p>
        </w:tc>
        <w:tc>
          <w:tcPr>
            <w:tcW w:w="99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  </w:t>
            </w:r>
          </w:p>
        </w:tc>
        <w:tc>
          <w:tcPr>
            <w:tcW w:w="1080" w:type="dxa"/>
            <w:tcBorders>
              <w:top w:val="single" w:sz="4" w:space="0" w:color="000000"/>
              <w:left w:val="single" w:sz="4" w:space="0" w:color="000000"/>
              <w:bottom w:val="single" w:sz="4" w:space="0" w:color="000000"/>
              <w:right w:val="single" w:sz="4" w:space="0" w:color="000000"/>
            </w:tcBorders>
          </w:tcPr>
          <w:p w:rsidR="00C25E94" w:rsidRDefault="00C25E94">
            <w:pPr>
              <w:spacing w:after="160" w:line="259" w:lineRule="auto"/>
              <w:ind w:left="0" w:right="0" w:firstLine="0"/>
              <w:jc w:val="left"/>
            </w:pPr>
          </w:p>
        </w:tc>
        <w:tc>
          <w:tcPr>
            <w:tcW w:w="126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x</w:t>
            </w:r>
            <w:r>
              <w:rPr>
                <w:sz w:val="20"/>
              </w:rPr>
              <w:t xml:space="preserve">  </w:t>
            </w:r>
          </w:p>
        </w:tc>
      </w:tr>
      <w:tr w:rsidR="00C25E94">
        <w:trPr>
          <w:trHeight w:val="311"/>
        </w:trPr>
        <w:tc>
          <w:tcPr>
            <w:tcW w:w="2154" w:type="dxa"/>
            <w:tcBorders>
              <w:top w:val="single" w:sz="4" w:space="0" w:color="000000"/>
              <w:left w:val="single" w:sz="4" w:space="0" w:color="000000"/>
              <w:bottom w:val="single" w:sz="4" w:space="0" w:color="000000"/>
              <w:right w:val="single" w:sz="4" w:space="0" w:color="000000"/>
            </w:tcBorders>
          </w:tcPr>
          <w:p w:rsidR="00C25E94" w:rsidRDefault="00C25E94">
            <w:pPr>
              <w:spacing w:after="160" w:line="259" w:lineRule="auto"/>
              <w:ind w:left="0" w:right="0" w:firstLine="0"/>
              <w:jc w:val="left"/>
            </w:pPr>
          </w:p>
        </w:tc>
        <w:tc>
          <w:tcPr>
            <w:tcW w:w="207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PR49 </w:t>
            </w:r>
          </w:p>
        </w:tc>
        <w:tc>
          <w:tcPr>
            <w:tcW w:w="216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LO7,8 </w:t>
            </w:r>
          </w:p>
        </w:tc>
        <w:tc>
          <w:tcPr>
            <w:tcW w:w="99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  </w:t>
            </w:r>
          </w:p>
        </w:tc>
        <w:tc>
          <w:tcPr>
            <w:tcW w:w="1080" w:type="dxa"/>
            <w:tcBorders>
              <w:top w:val="single" w:sz="4" w:space="0" w:color="000000"/>
              <w:left w:val="single" w:sz="4" w:space="0" w:color="000000"/>
              <w:bottom w:val="single" w:sz="4" w:space="0" w:color="000000"/>
              <w:right w:val="single" w:sz="4" w:space="0" w:color="000000"/>
            </w:tcBorders>
          </w:tcPr>
          <w:p w:rsidR="00C25E94" w:rsidRDefault="00C25E94">
            <w:pPr>
              <w:spacing w:after="160" w:line="259" w:lineRule="auto"/>
              <w:ind w:left="0" w:right="0" w:firstLine="0"/>
              <w:jc w:val="left"/>
            </w:pPr>
          </w:p>
        </w:tc>
        <w:tc>
          <w:tcPr>
            <w:tcW w:w="126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x </w:t>
            </w:r>
          </w:p>
        </w:tc>
      </w:tr>
      <w:tr w:rsidR="00C25E94">
        <w:trPr>
          <w:trHeight w:val="310"/>
        </w:trPr>
        <w:tc>
          <w:tcPr>
            <w:tcW w:w="2154" w:type="dxa"/>
            <w:tcBorders>
              <w:top w:val="single" w:sz="4" w:space="0" w:color="000000"/>
              <w:left w:val="single" w:sz="4" w:space="0" w:color="000000"/>
              <w:bottom w:val="single" w:sz="4" w:space="0" w:color="000000"/>
              <w:right w:val="single" w:sz="4" w:space="0" w:color="000000"/>
            </w:tcBorders>
          </w:tcPr>
          <w:p w:rsidR="00C25E94" w:rsidRDefault="00C25E94">
            <w:pPr>
              <w:spacing w:after="160" w:line="259" w:lineRule="auto"/>
              <w:ind w:left="0" w:right="0" w:firstLine="0"/>
              <w:jc w:val="left"/>
            </w:pPr>
          </w:p>
        </w:tc>
        <w:tc>
          <w:tcPr>
            <w:tcW w:w="207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PR50 </w:t>
            </w:r>
          </w:p>
        </w:tc>
        <w:tc>
          <w:tcPr>
            <w:tcW w:w="216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LO7,8 </w:t>
            </w:r>
          </w:p>
        </w:tc>
        <w:tc>
          <w:tcPr>
            <w:tcW w:w="990" w:type="dxa"/>
            <w:tcBorders>
              <w:top w:val="single" w:sz="4" w:space="0" w:color="000000"/>
              <w:left w:val="single" w:sz="4" w:space="0" w:color="000000"/>
              <w:bottom w:val="single" w:sz="4" w:space="0" w:color="000000"/>
              <w:right w:val="single" w:sz="4" w:space="0" w:color="000000"/>
            </w:tcBorders>
          </w:tcPr>
          <w:p w:rsidR="00C25E94" w:rsidRDefault="00C25E94">
            <w:pPr>
              <w:spacing w:after="160" w:line="259" w:lineRule="auto"/>
              <w:ind w:left="0" w:right="0" w:firstLine="0"/>
              <w:jc w:val="left"/>
            </w:pPr>
          </w:p>
        </w:tc>
        <w:tc>
          <w:tcPr>
            <w:tcW w:w="108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  </w:t>
            </w:r>
          </w:p>
        </w:tc>
        <w:tc>
          <w:tcPr>
            <w:tcW w:w="126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x </w:t>
            </w:r>
          </w:p>
        </w:tc>
      </w:tr>
      <w:tr w:rsidR="00C25E94">
        <w:trPr>
          <w:trHeight w:val="310"/>
        </w:trPr>
        <w:tc>
          <w:tcPr>
            <w:tcW w:w="2154" w:type="dxa"/>
            <w:tcBorders>
              <w:top w:val="single" w:sz="4" w:space="0" w:color="000000"/>
              <w:left w:val="single" w:sz="4" w:space="0" w:color="000000"/>
              <w:bottom w:val="single" w:sz="4" w:space="0" w:color="000000"/>
              <w:right w:val="single" w:sz="4" w:space="0" w:color="000000"/>
            </w:tcBorders>
          </w:tcPr>
          <w:p w:rsidR="00C25E94" w:rsidRDefault="00C25E94">
            <w:pPr>
              <w:spacing w:after="160" w:line="259" w:lineRule="auto"/>
              <w:ind w:left="0" w:right="0" w:firstLine="0"/>
              <w:jc w:val="left"/>
            </w:pPr>
          </w:p>
        </w:tc>
        <w:tc>
          <w:tcPr>
            <w:tcW w:w="207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PR51 </w:t>
            </w:r>
          </w:p>
        </w:tc>
        <w:tc>
          <w:tcPr>
            <w:tcW w:w="216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LO7,8 </w:t>
            </w:r>
          </w:p>
        </w:tc>
        <w:tc>
          <w:tcPr>
            <w:tcW w:w="990" w:type="dxa"/>
            <w:tcBorders>
              <w:top w:val="single" w:sz="4" w:space="0" w:color="000000"/>
              <w:left w:val="single" w:sz="4" w:space="0" w:color="000000"/>
              <w:bottom w:val="single" w:sz="4" w:space="0" w:color="000000"/>
              <w:right w:val="single" w:sz="4" w:space="0" w:color="000000"/>
            </w:tcBorders>
          </w:tcPr>
          <w:p w:rsidR="00C25E94" w:rsidRDefault="00C25E94">
            <w:pPr>
              <w:spacing w:after="160" w:line="259" w:lineRule="auto"/>
              <w:ind w:left="0" w:right="0" w:firstLine="0"/>
              <w:jc w:val="left"/>
            </w:pPr>
          </w:p>
        </w:tc>
        <w:tc>
          <w:tcPr>
            <w:tcW w:w="108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  </w:t>
            </w:r>
          </w:p>
        </w:tc>
        <w:tc>
          <w:tcPr>
            <w:tcW w:w="126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x </w:t>
            </w:r>
          </w:p>
        </w:tc>
      </w:tr>
      <w:tr w:rsidR="00C25E94">
        <w:trPr>
          <w:trHeight w:val="311"/>
        </w:trPr>
        <w:tc>
          <w:tcPr>
            <w:tcW w:w="2154" w:type="dxa"/>
            <w:tcBorders>
              <w:top w:val="single" w:sz="4" w:space="0" w:color="000000"/>
              <w:left w:val="single" w:sz="4" w:space="0" w:color="000000"/>
              <w:bottom w:val="single" w:sz="4" w:space="0" w:color="000000"/>
              <w:right w:val="single" w:sz="4" w:space="0" w:color="000000"/>
            </w:tcBorders>
          </w:tcPr>
          <w:p w:rsidR="00C25E94" w:rsidRDefault="00C25E94">
            <w:pPr>
              <w:spacing w:after="160" w:line="259" w:lineRule="auto"/>
              <w:ind w:left="0" w:right="0" w:firstLine="0"/>
              <w:jc w:val="left"/>
            </w:pPr>
          </w:p>
        </w:tc>
        <w:tc>
          <w:tcPr>
            <w:tcW w:w="207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PR52 </w:t>
            </w:r>
          </w:p>
        </w:tc>
        <w:tc>
          <w:tcPr>
            <w:tcW w:w="216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LO7,8 </w:t>
            </w:r>
          </w:p>
        </w:tc>
        <w:tc>
          <w:tcPr>
            <w:tcW w:w="990" w:type="dxa"/>
            <w:tcBorders>
              <w:top w:val="single" w:sz="4" w:space="0" w:color="000000"/>
              <w:left w:val="single" w:sz="4" w:space="0" w:color="000000"/>
              <w:bottom w:val="single" w:sz="4" w:space="0" w:color="000000"/>
              <w:right w:val="single" w:sz="4" w:space="0" w:color="000000"/>
            </w:tcBorders>
          </w:tcPr>
          <w:p w:rsidR="00C25E94" w:rsidRDefault="00C25E94">
            <w:pPr>
              <w:spacing w:after="160" w:line="259" w:lineRule="auto"/>
              <w:ind w:left="0" w:right="0" w:firstLine="0"/>
              <w:jc w:val="left"/>
            </w:pPr>
          </w:p>
        </w:tc>
        <w:tc>
          <w:tcPr>
            <w:tcW w:w="108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  </w:t>
            </w:r>
          </w:p>
        </w:tc>
        <w:tc>
          <w:tcPr>
            <w:tcW w:w="126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x </w:t>
            </w:r>
          </w:p>
        </w:tc>
      </w:tr>
      <w:tr w:rsidR="00C25E94">
        <w:trPr>
          <w:trHeight w:val="310"/>
        </w:trPr>
        <w:tc>
          <w:tcPr>
            <w:tcW w:w="2154" w:type="dxa"/>
            <w:tcBorders>
              <w:top w:val="single" w:sz="4" w:space="0" w:color="000000"/>
              <w:left w:val="single" w:sz="4" w:space="0" w:color="000000"/>
              <w:bottom w:val="single" w:sz="4" w:space="0" w:color="000000"/>
              <w:right w:val="single" w:sz="4" w:space="0" w:color="000000"/>
            </w:tcBorders>
          </w:tcPr>
          <w:p w:rsidR="00C25E94" w:rsidRDefault="00C25E94">
            <w:pPr>
              <w:spacing w:after="160" w:line="259" w:lineRule="auto"/>
              <w:ind w:left="0" w:right="0" w:firstLine="0"/>
              <w:jc w:val="left"/>
            </w:pPr>
          </w:p>
        </w:tc>
        <w:tc>
          <w:tcPr>
            <w:tcW w:w="207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PR53 </w:t>
            </w:r>
          </w:p>
        </w:tc>
        <w:tc>
          <w:tcPr>
            <w:tcW w:w="216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LO7,8 </w:t>
            </w:r>
          </w:p>
        </w:tc>
        <w:tc>
          <w:tcPr>
            <w:tcW w:w="990" w:type="dxa"/>
            <w:tcBorders>
              <w:top w:val="single" w:sz="4" w:space="0" w:color="000000"/>
              <w:left w:val="single" w:sz="4" w:space="0" w:color="000000"/>
              <w:bottom w:val="single" w:sz="4" w:space="0" w:color="000000"/>
              <w:right w:val="single" w:sz="4" w:space="0" w:color="000000"/>
            </w:tcBorders>
          </w:tcPr>
          <w:p w:rsidR="00C25E94" w:rsidRDefault="00C25E94">
            <w:pPr>
              <w:spacing w:after="160" w:line="259" w:lineRule="auto"/>
              <w:ind w:left="0" w:right="0" w:firstLine="0"/>
              <w:jc w:val="left"/>
            </w:pPr>
          </w:p>
        </w:tc>
        <w:tc>
          <w:tcPr>
            <w:tcW w:w="108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  </w:t>
            </w:r>
          </w:p>
        </w:tc>
        <w:tc>
          <w:tcPr>
            <w:tcW w:w="126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x</w:t>
            </w:r>
            <w:r>
              <w:rPr>
                <w:sz w:val="20"/>
              </w:rPr>
              <w:t xml:space="preserve">  </w:t>
            </w:r>
          </w:p>
        </w:tc>
      </w:tr>
      <w:tr w:rsidR="00C25E94">
        <w:trPr>
          <w:trHeight w:val="310"/>
        </w:trPr>
        <w:tc>
          <w:tcPr>
            <w:tcW w:w="2154" w:type="dxa"/>
            <w:tcBorders>
              <w:top w:val="single" w:sz="4" w:space="0" w:color="000000"/>
              <w:left w:val="single" w:sz="4" w:space="0" w:color="000000"/>
              <w:bottom w:val="single" w:sz="4" w:space="0" w:color="000000"/>
              <w:right w:val="single" w:sz="4" w:space="0" w:color="000000"/>
            </w:tcBorders>
          </w:tcPr>
          <w:p w:rsidR="00C25E94" w:rsidRDefault="00C25E94">
            <w:pPr>
              <w:spacing w:after="160" w:line="259" w:lineRule="auto"/>
              <w:ind w:left="0" w:right="0" w:firstLine="0"/>
              <w:jc w:val="left"/>
            </w:pPr>
          </w:p>
        </w:tc>
        <w:tc>
          <w:tcPr>
            <w:tcW w:w="207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PR54 </w:t>
            </w:r>
          </w:p>
        </w:tc>
        <w:tc>
          <w:tcPr>
            <w:tcW w:w="216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LO7,8 </w:t>
            </w:r>
          </w:p>
        </w:tc>
        <w:tc>
          <w:tcPr>
            <w:tcW w:w="99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  </w:t>
            </w:r>
          </w:p>
        </w:tc>
        <w:tc>
          <w:tcPr>
            <w:tcW w:w="1080" w:type="dxa"/>
            <w:tcBorders>
              <w:top w:val="single" w:sz="4" w:space="0" w:color="000000"/>
              <w:left w:val="single" w:sz="4" w:space="0" w:color="000000"/>
              <w:bottom w:val="single" w:sz="4" w:space="0" w:color="000000"/>
              <w:right w:val="single" w:sz="4" w:space="0" w:color="000000"/>
            </w:tcBorders>
          </w:tcPr>
          <w:p w:rsidR="00C25E94" w:rsidRDefault="00C25E94">
            <w:pPr>
              <w:spacing w:after="160" w:line="259" w:lineRule="auto"/>
              <w:ind w:left="0" w:right="0" w:firstLine="0"/>
              <w:jc w:val="left"/>
            </w:pPr>
          </w:p>
        </w:tc>
        <w:tc>
          <w:tcPr>
            <w:tcW w:w="126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x  </w:t>
            </w:r>
          </w:p>
        </w:tc>
      </w:tr>
      <w:tr w:rsidR="00C25E94">
        <w:trPr>
          <w:trHeight w:val="311"/>
        </w:trPr>
        <w:tc>
          <w:tcPr>
            <w:tcW w:w="215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rPr>
                <w:sz w:val="20"/>
              </w:rPr>
              <w:t xml:space="preserve">PR46 </w:t>
            </w:r>
          </w:p>
        </w:tc>
        <w:tc>
          <w:tcPr>
            <w:tcW w:w="207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PR55 </w:t>
            </w:r>
          </w:p>
        </w:tc>
        <w:tc>
          <w:tcPr>
            <w:tcW w:w="216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LO6,7 </w:t>
            </w:r>
          </w:p>
        </w:tc>
        <w:tc>
          <w:tcPr>
            <w:tcW w:w="99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 </w:t>
            </w:r>
          </w:p>
        </w:tc>
        <w:tc>
          <w:tcPr>
            <w:tcW w:w="108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x </w:t>
            </w:r>
          </w:p>
        </w:tc>
        <w:tc>
          <w:tcPr>
            <w:tcW w:w="126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 </w:t>
            </w:r>
          </w:p>
        </w:tc>
      </w:tr>
      <w:tr w:rsidR="00C25E94">
        <w:trPr>
          <w:trHeight w:val="310"/>
        </w:trPr>
        <w:tc>
          <w:tcPr>
            <w:tcW w:w="215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rPr>
                <w:sz w:val="20"/>
              </w:rPr>
              <w:t xml:space="preserve">PR47 </w:t>
            </w:r>
          </w:p>
        </w:tc>
        <w:tc>
          <w:tcPr>
            <w:tcW w:w="207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PR56 </w:t>
            </w:r>
          </w:p>
        </w:tc>
        <w:tc>
          <w:tcPr>
            <w:tcW w:w="216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LO6,7 </w:t>
            </w:r>
          </w:p>
        </w:tc>
        <w:tc>
          <w:tcPr>
            <w:tcW w:w="99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 </w:t>
            </w:r>
          </w:p>
        </w:tc>
        <w:tc>
          <w:tcPr>
            <w:tcW w:w="108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x </w:t>
            </w:r>
          </w:p>
        </w:tc>
        <w:tc>
          <w:tcPr>
            <w:tcW w:w="126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 </w:t>
            </w:r>
          </w:p>
        </w:tc>
      </w:tr>
      <w:tr w:rsidR="00C25E94">
        <w:trPr>
          <w:trHeight w:val="310"/>
        </w:trPr>
        <w:tc>
          <w:tcPr>
            <w:tcW w:w="215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rPr>
                <w:sz w:val="20"/>
              </w:rPr>
              <w:t xml:space="preserve">PR48 </w:t>
            </w:r>
          </w:p>
        </w:tc>
        <w:tc>
          <w:tcPr>
            <w:tcW w:w="207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PR57 </w:t>
            </w:r>
          </w:p>
        </w:tc>
        <w:tc>
          <w:tcPr>
            <w:tcW w:w="216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LO6,7 </w:t>
            </w:r>
          </w:p>
        </w:tc>
        <w:tc>
          <w:tcPr>
            <w:tcW w:w="99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 </w:t>
            </w:r>
          </w:p>
        </w:tc>
        <w:tc>
          <w:tcPr>
            <w:tcW w:w="108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x </w:t>
            </w:r>
          </w:p>
        </w:tc>
        <w:tc>
          <w:tcPr>
            <w:tcW w:w="126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 </w:t>
            </w:r>
          </w:p>
        </w:tc>
      </w:tr>
      <w:tr w:rsidR="00C25E94">
        <w:trPr>
          <w:trHeight w:val="311"/>
        </w:trPr>
        <w:tc>
          <w:tcPr>
            <w:tcW w:w="215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rPr>
                <w:sz w:val="20"/>
              </w:rPr>
              <w:t xml:space="preserve">PR49 </w:t>
            </w:r>
          </w:p>
        </w:tc>
        <w:tc>
          <w:tcPr>
            <w:tcW w:w="207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PR58 </w:t>
            </w:r>
          </w:p>
        </w:tc>
        <w:tc>
          <w:tcPr>
            <w:tcW w:w="216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rPr>
                <w:sz w:val="20"/>
              </w:rPr>
              <w:t xml:space="preserve">LO8 </w:t>
            </w:r>
          </w:p>
        </w:tc>
        <w:tc>
          <w:tcPr>
            <w:tcW w:w="99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 </w:t>
            </w:r>
          </w:p>
        </w:tc>
        <w:tc>
          <w:tcPr>
            <w:tcW w:w="108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x </w:t>
            </w:r>
          </w:p>
        </w:tc>
        <w:tc>
          <w:tcPr>
            <w:tcW w:w="126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 </w:t>
            </w:r>
          </w:p>
        </w:tc>
      </w:tr>
      <w:tr w:rsidR="00C25E94">
        <w:trPr>
          <w:trHeight w:val="310"/>
        </w:trPr>
        <w:tc>
          <w:tcPr>
            <w:tcW w:w="215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rPr>
                <w:sz w:val="20"/>
              </w:rPr>
              <w:t xml:space="preserve">PR50 </w:t>
            </w:r>
          </w:p>
        </w:tc>
        <w:tc>
          <w:tcPr>
            <w:tcW w:w="207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PR59 </w:t>
            </w:r>
          </w:p>
        </w:tc>
        <w:tc>
          <w:tcPr>
            <w:tcW w:w="216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rPr>
                <w:sz w:val="20"/>
              </w:rPr>
              <w:t xml:space="preserve">LO8 </w:t>
            </w:r>
          </w:p>
        </w:tc>
        <w:tc>
          <w:tcPr>
            <w:tcW w:w="99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x </w:t>
            </w:r>
          </w:p>
        </w:tc>
        <w:tc>
          <w:tcPr>
            <w:tcW w:w="108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 </w:t>
            </w:r>
          </w:p>
        </w:tc>
        <w:tc>
          <w:tcPr>
            <w:tcW w:w="126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 </w:t>
            </w:r>
          </w:p>
        </w:tc>
      </w:tr>
      <w:tr w:rsidR="00C25E94">
        <w:trPr>
          <w:trHeight w:val="310"/>
        </w:trPr>
        <w:tc>
          <w:tcPr>
            <w:tcW w:w="215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rPr>
                <w:sz w:val="20"/>
              </w:rPr>
              <w:t xml:space="preserve">PR51 </w:t>
            </w:r>
          </w:p>
        </w:tc>
        <w:tc>
          <w:tcPr>
            <w:tcW w:w="207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PR60 </w:t>
            </w:r>
          </w:p>
        </w:tc>
        <w:tc>
          <w:tcPr>
            <w:tcW w:w="216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LO6,7 </w:t>
            </w:r>
          </w:p>
        </w:tc>
        <w:tc>
          <w:tcPr>
            <w:tcW w:w="99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x </w:t>
            </w:r>
          </w:p>
        </w:tc>
        <w:tc>
          <w:tcPr>
            <w:tcW w:w="108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 </w:t>
            </w:r>
          </w:p>
        </w:tc>
        <w:tc>
          <w:tcPr>
            <w:tcW w:w="126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 </w:t>
            </w:r>
          </w:p>
        </w:tc>
      </w:tr>
      <w:tr w:rsidR="00C25E94">
        <w:trPr>
          <w:trHeight w:val="311"/>
        </w:trPr>
        <w:tc>
          <w:tcPr>
            <w:tcW w:w="215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rPr>
                <w:sz w:val="20"/>
              </w:rPr>
              <w:t xml:space="preserve">PR52 </w:t>
            </w:r>
          </w:p>
        </w:tc>
        <w:tc>
          <w:tcPr>
            <w:tcW w:w="207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PR61 </w:t>
            </w:r>
          </w:p>
        </w:tc>
        <w:tc>
          <w:tcPr>
            <w:tcW w:w="216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rPr>
                <w:sz w:val="20"/>
              </w:rPr>
              <w:t xml:space="preserve">LO8 </w:t>
            </w:r>
          </w:p>
        </w:tc>
        <w:tc>
          <w:tcPr>
            <w:tcW w:w="99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x </w:t>
            </w:r>
          </w:p>
        </w:tc>
        <w:tc>
          <w:tcPr>
            <w:tcW w:w="108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 </w:t>
            </w:r>
          </w:p>
        </w:tc>
        <w:tc>
          <w:tcPr>
            <w:tcW w:w="126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 </w:t>
            </w:r>
          </w:p>
        </w:tc>
      </w:tr>
    </w:tbl>
    <w:p w:rsidR="00C25E94" w:rsidRDefault="00AA21AD">
      <w:pPr>
        <w:spacing w:after="3" w:line="259" w:lineRule="auto"/>
        <w:ind w:left="1087" w:right="2162" w:hanging="10"/>
        <w:jc w:val="center"/>
      </w:pPr>
      <w:r>
        <w:rPr>
          <w:b/>
        </w:rPr>
        <w:t xml:space="preserve">EOC 3-2 </w:t>
      </w:r>
    </w:p>
    <w:p w:rsidR="00C25E94" w:rsidRDefault="00AA21AD">
      <w:pPr>
        <w:spacing w:after="0" w:line="259" w:lineRule="auto"/>
        <w:ind w:left="582" w:right="0" w:firstLine="0"/>
        <w:jc w:val="left"/>
      </w:pPr>
      <w:r>
        <w:rPr>
          <w:sz w:val="16"/>
        </w:rPr>
        <w:t>© 2018 Cengage Learning</w:t>
      </w:r>
      <w:r>
        <w:rPr>
          <w:sz w:val="16"/>
          <w:vertAlign w:val="superscript"/>
        </w:rPr>
        <w:t>®</w:t>
      </w:r>
      <w:r>
        <w:rPr>
          <w:sz w:val="16"/>
        </w:rPr>
        <w:t>. May not be scanned, copied or duplicated, or posted to a publicly accessible website, in whole or in part.</w:t>
      </w:r>
      <w:r>
        <w:rPr>
          <w:rFonts w:ascii="Calibri" w:eastAsia="Calibri" w:hAnsi="Calibri" w:cs="Calibri"/>
        </w:rPr>
        <w:t xml:space="preserve"> </w:t>
      </w:r>
    </w:p>
    <w:p w:rsidR="00C25E94" w:rsidRDefault="00AA21AD">
      <w:pPr>
        <w:spacing w:after="163" w:line="259" w:lineRule="auto"/>
        <w:ind w:left="1773" w:right="646" w:hanging="10"/>
        <w:jc w:val="center"/>
      </w:pPr>
      <w:r>
        <w:rPr>
          <w:sz w:val="16"/>
        </w:rPr>
        <w:t xml:space="preserve">South-Western Federal Taxation 2018 Edition Series End-of-Chapter Question, Exercise, and Problem Correlations: </w:t>
      </w:r>
      <w:r>
        <w:rPr>
          <w:i/>
          <w:sz w:val="16"/>
        </w:rPr>
        <w:t>Corporations, Partnerships, Estate</w:t>
      </w:r>
      <w:r>
        <w:rPr>
          <w:i/>
          <w:sz w:val="16"/>
        </w:rPr>
        <w:t xml:space="preserve">s and Trusts (Volume 2) </w:t>
      </w:r>
    </w:p>
    <w:tbl>
      <w:tblPr>
        <w:tblStyle w:val="TableGrid"/>
        <w:tblW w:w="9718" w:type="dxa"/>
        <w:tblInd w:w="1081" w:type="dxa"/>
        <w:tblCellMar>
          <w:top w:w="66" w:type="dxa"/>
          <w:left w:w="107" w:type="dxa"/>
          <w:bottom w:w="0" w:type="dxa"/>
          <w:right w:w="63" w:type="dxa"/>
        </w:tblCellMar>
        <w:tblLook w:val="04A0" w:firstRow="1" w:lastRow="0" w:firstColumn="1" w:lastColumn="0" w:noHBand="0" w:noVBand="1"/>
      </w:tblPr>
      <w:tblGrid>
        <w:gridCol w:w="2154"/>
        <w:gridCol w:w="2070"/>
        <w:gridCol w:w="2160"/>
        <w:gridCol w:w="990"/>
        <w:gridCol w:w="1080"/>
        <w:gridCol w:w="1264"/>
      </w:tblGrid>
      <w:tr w:rsidR="00C25E94">
        <w:trPr>
          <w:trHeight w:val="1060"/>
        </w:trPr>
        <w:tc>
          <w:tcPr>
            <w:tcW w:w="2154"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25E94" w:rsidRDefault="00AA21AD">
            <w:pPr>
              <w:spacing w:after="0" w:line="259" w:lineRule="auto"/>
              <w:ind w:left="0" w:right="0" w:firstLine="0"/>
              <w:jc w:val="left"/>
            </w:pPr>
            <w:r>
              <w:rPr>
                <w:b/>
                <w:sz w:val="20"/>
              </w:rPr>
              <w:lastRenderedPageBreak/>
              <w:t xml:space="preserve">Corporations, Partnerships, Estates and Trusts 40e (2017) </w:t>
            </w:r>
          </w:p>
        </w:tc>
        <w:tc>
          <w:tcPr>
            <w:tcW w:w="207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25E94" w:rsidRDefault="00AA21AD">
            <w:pPr>
              <w:spacing w:after="0" w:line="259" w:lineRule="auto"/>
              <w:ind w:left="1" w:right="0" w:firstLine="0"/>
              <w:jc w:val="left"/>
            </w:pPr>
            <w:r>
              <w:rPr>
                <w:b/>
                <w:sz w:val="20"/>
              </w:rPr>
              <w:t xml:space="preserve">Corporations, Partnerships, Estates and Trusts 41e (2018) </w:t>
            </w:r>
          </w:p>
        </w:tc>
        <w:tc>
          <w:tcPr>
            <w:tcW w:w="2160" w:type="dxa"/>
            <w:tcBorders>
              <w:top w:val="single" w:sz="4" w:space="0" w:color="000000"/>
              <w:left w:val="single" w:sz="4" w:space="0" w:color="000000"/>
              <w:bottom w:val="single" w:sz="4" w:space="0" w:color="000000"/>
              <w:right w:val="single" w:sz="4" w:space="0" w:color="000000"/>
            </w:tcBorders>
            <w:shd w:val="clear" w:color="auto" w:fill="F2F2F2"/>
          </w:tcPr>
          <w:p w:rsidR="00C25E94" w:rsidRDefault="00AA21AD">
            <w:pPr>
              <w:spacing w:after="0" w:line="259" w:lineRule="auto"/>
              <w:ind w:left="1" w:right="0" w:firstLine="0"/>
              <w:jc w:val="left"/>
            </w:pPr>
            <w:r>
              <w:rPr>
                <w:b/>
                <w:sz w:val="20"/>
              </w:rPr>
              <w:t xml:space="preserve">Corporations, Partnerships, Estates and Trusts 41e (2018) Learning Objectives </w:t>
            </w:r>
          </w:p>
        </w:tc>
        <w:tc>
          <w:tcPr>
            <w:tcW w:w="99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25E94" w:rsidRDefault="00AA21AD">
            <w:pPr>
              <w:spacing w:after="0" w:line="259" w:lineRule="auto"/>
              <w:ind w:left="1" w:right="0" w:firstLine="0"/>
              <w:jc w:val="left"/>
            </w:pPr>
            <w:r>
              <w:rPr>
                <w:b/>
                <w:sz w:val="20"/>
              </w:rPr>
              <w:t xml:space="preserve">Exact </w:t>
            </w:r>
          </w:p>
          <w:p w:rsidR="00C25E94" w:rsidRDefault="00AA21AD">
            <w:pPr>
              <w:spacing w:after="0" w:line="259" w:lineRule="auto"/>
              <w:ind w:left="1" w:right="0" w:firstLine="0"/>
              <w:jc w:val="left"/>
            </w:pPr>
            <w:r>
              <w:rPr>
                <w:b/>
                <w:sz w:val="20"/>
              </w:rPr>
              <w:t xml:space="preserve">Same </w:t>
            </w:r>
          </w:p>
        </w:tc>
        <w:tc>
          <w:tcPr>
            <w:tcW w:w="108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25E94" w:rsidRDefault="00AA21AD">
            <w:pPr>
              <w:spacing w:after="0" w:line="259" w:lineRule="auto"/>
              <w:ind w:left="1" w:right="0" w:firstLine="0"/>
              <w:jc w:val="left"/>
            </w:pPr>
            <w:r>
              <w:rPr>
                <w:b/>
                <w:sz w:val="20"/>
              </w:rPr>
              <w:t xml:space="preserve">Revised </w:t>
            </w:r>
          </w:p>
        </w:tc>
        <w:tc>
          <w:tcPr>
            <w:tcW w:w="1264"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25E94" w:rsidRDefault="00AA21AD">
            <w:pPr>
              <w:spacing w:after="0" w:line="259" w:lineRule="auto"/>
              <w:ind w:left="1" w:right="0" w:firstLine="0"/>
              <w:jc w:val="left"/>
            </w:pPr>
            <w:r>
              <w:rPr>
                <w:b/>
                <w:sz w:val="20"/>
              </w:rPr>
              <w:t xml:space="preserve">Brand New </w:t>
            </w:r>
          </w:p>
        </w:tc>
      </w:tr>
      <w:tr w:rsidR="00C25E94">
        <w:trPr>
          <w:trHeight w:val="311"/>
        </w:trPr>
        <w:tc>
          <w:tcPr>
            <w:tcW w:w="215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rPr>
                <w:sz w:val="20"/>
              </w:rPr>
              <w:t xml:space="preserve">PR53 </w:t>
            </w:r>
          </w:p>
        </w:tc>
        <w:tc>
          <w:tcPr>
            <w:tcW w:w="207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PR62 </w:t>
            </w:r>
          </w:p>
        </w:tc>
        <w:tc>
          <w:tcPr>
            <w:tcW w:w="216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LO10 </w:t>
            </w:r>
          </w:p>
        </w:tc>
        <w:tc>
          <w:tcPr>
            <w:tcW w:w="99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x </w:t>
            </w:r>
          </w:p>
        </w:tc>
        <w:tc>
          <w:tcPr>
            <w:tcW w:w="108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 </w:t>
            </w:r>
          </w:p>
        </w:tc>
        <w:tc>
          <w:tcPr>
            <w:tcW w:w="126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 </w:t>
            </w:r>
          </w:p>
        </w:tc>
      </w:tr>
      <w:tr w:rsidR="00C25E94">
        <w:trPr>
          <w:trHeight w:val="312"/>
        </w:trPr>
        <w:tc>
          <w:tcPr>
            <w:tcW w:w="215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rPr>
                <w:sz w:val="20"/>
              </w:rPr>
              <w:t xml:space="preserve">PR54 </w:t>
            </w:r>
          </w:p>
        </w:tc>
        <w:tc>
          <w:tcPr>
            <w:tcW w:w="207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PR63 </w:t>
            </w:r>
          </w:p>
        </w:tc>
        <w:tc>
          <w:tcPr>
            <w:tcW w:w="216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LO10 </w:t>
            </w:r>
          </w:p>
        </w:tc>
        <w:tc>
          <w:tcPr>
            <w:tcW w:w="99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 </w:t>
            </w:r>
          </w:p>
        </w:tc>
        <w:tc>
          <w:tcPr>
            <w:tcW w:w="108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x </w:t>
            </w:r>
          </w:p>
        </w:tc>
        <w:tc>
          <w:tcPr>
            <w:tcW w:w="126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 </w:t>
            </w:r>
          </w:p>
        </w:tc>
      </w:tr>
      <w:tr w:rsidR="00C25E94">
        <w:trPr>
          <w:trHeight w:val="307"/>
        </w:trPr>
        <w:tc>
          <w:tcPr>
            <w:tcW w:w="4224" w:type="dxa"/>
            <w:gridSpan w:val="2"/>
            <w:tcBorders>
              <w:top w:val="single" w:sz="4" w:space="0" w:color="000000"/>
              <w:left w:val="single" w:sz="4" w:space="0" w:color="000000"/>
              <w:bottom w:val="single" w:sz="4" w:space="0" w:color="000000"/>
              <w:right w:val="nil"/>
            </w:tcBorders>
            <w:shd w:val="clear" w:color="auto" w:fill="D9D9D9"/>
          </w:tcPr>
          <w:p w:rsidR="00C25E94" w:rsidRDefault="00AA21AD">
            <w:pPr>
              <w:spacing w:after="0" w:line="259" w:lineRule="auto"/>
              <w:ind w:left="0" w:right="0" w:firstLine="0"/>
              <w:jc w:val="left"/>
            </w:pPr>
            <w:r>
              <w:rPr>
                <w:b/>
                <w:sz w:val="20"/>
              </w:rPr>
              <w:t xml:space="preserve">Cumulative (Tax Return) Problems (CP) </w:t>
            </w:r>
          </w:p>
        </w:tc>
        <w:tc>
          <w:tcPr>
            <w:tcW w:w="2160" w:type="dxa"/>
            <w:tcBorders>
              <w:top w:val="single" w:sz="4" w:space="0" w:color="000000"/>
              <w:left w:val="nil"/>
              <w:bottom w:val="single" w:sz="4" w:space="0" w:color="000000"/>
              <w:right w:val="single" w:sz="4" w:space="0" w:color="000000"/>
            </w:tcBorders>
            <w:shd w:val="clear" w:color="auto" w:fill="D9D9D9"/>
          </w:tcPr>
          <w:p w:rsidR="00C25E94" w:rsidRDefault="00C25E94">
            <w:pPr>
              <w:spacing w:after="160" w:line="259" w:lineRule="auto"/>
              <w:ind w:left="0" w:right="0" w:firstLine="0"/>
              <w:jc w:val="left"/>
            </w:pPr>
          </w:p>
        </w:tc>
        <w:tc>
          <w:tcPr>
            <w:tcW w:w="990" w:type="dxa"/>
            <w:tcBorders>
              <w:top w:val="single" w:sz="4" w:space="0" w:color="000000"/>
              <w:left w:val="single" w:sz="4" w:space="0" w:color="000000"/>
              <w:bottom w:val="single" w:sz="4" w:space="0" w:color="000000"/>
              <w:right w:val="single" w:sz="4" w:space="0" w:color="000000"/>
            </w:tcBorders>
            <w:shd w:val="clear" w:color="auto" w:fill="D9D9D9"/>
          </w:tcPr>
          <w:p w:rsidR="00C25E94" w:rsidRDefault="00AA21AD">
            <w:pPr>
              <w:spacing w:after="0" w:line="259" w:lineRule="auto"/>
              <w:ind w:left="1" w:right="0" w:firstLine="0"/>
              <w:jc w:val="left"/>
            </w:pPr>
            <w:r>
              <w:rPr>
                <w:b/>
                <w:sz w:val="20"/>
              </w:rPr>
              <w:t xml:space="preserve">  </w:t>
            </w:r>
          </w:p>
        </w:tc>
        <w:tc>
          <w:tcPr>
            <w:tcW w:w="1080" w:type="dxa"/>
            <w:tcBorders>
              <w:top w:val="single" w:sz="4" w:space="0" w:color="000000"/>
              <w:left w:val="single" w:sz="4" w:space="0" w:color="000000"/>
              <w:bottom w:val="single" w:sz="4" w:space="0" w:color="000000"/>
              <w:right w:val="single" w:sz="4" w:space="0" w:color="000000"/>
            </w:tcBorders>
            <w:shd w:val="clear" w:color="auto" w:fill="D9D9D9"/>
          </w:tcPr>
          <w:p w:rsidR="00C25E94" w:rsidRDefault="00AA21AD">
            <w:pPr>
              <w:spacing w:after="0" w:line="259" w:lineRule="auto"/>
              <w:ind w:left="1" w:right="0" w:firstLine="0"/>
              <w:jc w:val="left"/>
            </w:pPr>
            <w:r>
              <w:rPr>
                <w:b/>
                <w:sz w:val="20"/>
              </w:rPr>
              <w:t xml:space="preserve">  </w:t>
            </w:r>
          </w:p>
        </w:tc>
        <w:tc>
          <w:tcPr>
            <w:tcW w:w="1264" w:type="dxa"/>
            <w:tcBorders>
              <w:top w:val="single" w:sz="4" w:space="0" w:color="000000"/>
              <w:left w:val="single" w:sz="4" w:space="0" w:color="000000"/>
              <w:bottom w:val="single" w:sz="4" w:space="0" w:color="000000"/>
              <w:right w:val="single" w:sz="4" w:space="0" w:color="000000"/>
            </w:tcBorders>
            <w:shd w:val="clear" w:color="auto" w:fill="D9D9D9"/>
          </w:tcPr>
          <w:p w:rsidR="00C25E94" w:rsidRDefault="00AA21AD">
            <w:pPr>
              <w:spacing w:after="0" w:line="259" w:lineRule="auto"/>
              <w:ind w:left="1" w:right="0" w:firstLine="0"/>
              <w:jc w:val="left"/>
            </w:pPr>
            <w:r>
              <w:rPr>
                <w:b/>
                <w:sz w:val="20"/>
              </w:rPr>
              <w:t xml:space="preserve">  </w:t>
            </w:r>
          </w:p>
        </w:tc>
      </w:tr>
      <w:tr w:rsidR="00C25E94">
        <w:trPr>
          <w:trHeight w:val="272"/>
        </w:trPr>
        <w:tc>
          <w:tcPr>
            <w:tcW w:w="215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rPr>
                <w:sz w:val="20"/>
              </w:rPr>
              <w:t xml:space="preserve">N/A </w:t>
            </w:r>
          </w:p>
        </w:tc>
        <w:tc>
          <w:tcPr>
            <w:tcW w:w="207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2" w:right="0" w:firstLine="0"/>
              <w:jc w:val="left"/>
            </w:pPr>
            <w:r>
              <w:rPr>
                <w:sz w:val="20"/>
              </w:rPr>
              <w:t xml:space="preserve">  </w:t>
            </w:r>
          </w:p>
        </w:tc>
        <w:tc>
          <w:tcPr>
            <w:tcW w:w="216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2" w:right="0" w:firstLine="0"/>
              <w:jc w:val="left"/>
            </w:pPr>
            <w:r>
              <w:rPr>
                <w:sz w:val="20"/>
              </w:rPr>
              <w:t xml:space="preserve">  </w:t>
            </w:r>
          </w:p>
        </w:tc>
        <w:tc>
          <w:tcPr>
            <w:tcW w:w="99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2" w:right="0" w:firstLine="0"/>
              <w:jc w:val="left"/>
            </w:pPr>
            <w:r>
              <w:rPr>
                <w:sz w:val="20"/>
              </w:rPr>
              <w:t xml:space="preserve">  </w:t>
            </w:r>
          </w:p>
        </w:tc>
        <w:tc>
          <w:tcPr>
            <w:tcW w:w="108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  </w:t>
            </w:r>
          </w:p>
        </w:tc>
        <w:tc>
          <w:tcPr>
            <w:tcW w:w="126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  </w:t>
            </w:r>
          </w:p>
        </w:tc>
      </w:tr>
      <w:tr w:rsidR="00C25E94">
        <w:trPr>
          <w:trHeight w:val="307"/>
        </w:trPr>
        <w:tc>
          <w:tcPr>
            <w:tcW w:w="4224" w:type="dxa"/>
            <w:gridSpan w:val="2"/>
            <w:tcBorders>
              <w:top w:val="single" w:sz="4" w:space="0" w:color="000000"/>
              <w:left w:val="single" w:sz="4" w:space="0" w:color="000000"/>
              <w:bottom w:val="single" w:sz="4" w:space="0" w:color="000000"/>
              <w:right w:val="single" w:sz="4" w:space="0" w:color="000000"/>
            </w:tcBorders>
            <w:shd w:val="clear" w:color="auto" w:fill="D9D9D9"/>
          </w:tcPr>
          <w:p w:rsidR="00C25E94" w:rsidRDefault="00AA21AD">
            <w:pPr>
              <w:spacing w:after="0" w:line="259" w:lineRule="auto"/>
              <w:ind w:left="0" w:right="0" w:firstLine="0"/>
              <w:jc w:val="left"/>
            </w:pPr>
            <w:r>
              <w:rPr>
                <w:b/>
                <w:sz w:val="20"/>
              </w:rPr>
              <w:t xml:space="preserve">Research Problems (RP) </w:t>
            </w:r>
          </w:p>
        </w:tc>
        <w:tc>
          <w:tcPr>
            <w:tcW w:w="2160" w:type="dxa"/>
            <w:tcBorders>
              <w:top w:val="single" w:sz="4" w:space="0" w:color="000000"/>
              <w:left w:val="single" w:sz="4" w:space="0" w:color="000000"/>
              <w:bottom w:val="single" w:sz="4" w:space="0" w:color="000000"/>
              <w:right w:val="single" w:sz="4" w:space="0" w:color="000000"/>
            </w:tcBorders>
            <w:shd w:val="clear" w:color="auto" w:fill="D9D9D9"/>
          </w:tcPr>
          <w:p w:rsidR="00C25E94" w:rsidRDefault="00AA21AD">
            <w:pPr>
              <w:spacing w:after="0" w:line="259" w:lineRule="auto"/>
              <w:ind w:left="1" w:right="0" w:firstLine="0"/>
              <w:jc w:val="left"/>
            </w:pPr>
            <w:r>
              <w:rPr>
                <w:b/>
                <w:sz w:val="20"/>
              </w:rPr>
              <w:t xml:space="preserve">  </w:t>
            </w:r>
          </w:p>
        </w:tc>
        <w:tc>
          <w:tcPr>
            <w:tcW w:w="990" w:type="dxa"/>
            <w:tcBorders>
              <w:top w:val="single" w:sz="4" w:space="0" w:color="000000"/>
              <w:left w:val="single" w:sz="4" w:space="0" w:color="000000"/>
              <w:bottom w:val="single" w:sz="4" w:space="0" w:color="000000"/>
              <w:right w:val="single" w:sz="4" w:space="0" w:color="000000"/>
            </w:tcBorders>
            <w:shd w:val="clear" w:color="auto" w:fill="D9D9D9"/>
          </w:tcPr>
          <w:p w:rsidR="00C25E94" w:rsidRDefault="00AA21AD">
            <w:pPr>
              <w:spacing w:after="0" w:line="259" w:lineRule="auto"/>
              <w:ind w:left="1" w:right="0" w:firstLine="0"/>
              <w:jc w:val="left"/>
            </w:pPr>
            <w:r>
              <w:rPr>
                <w:b/>
                <w:sz w:val="20"/>
              </w:rPr>
              <w:t xml:space="preserve">  </w:t>
            </w:r>
          </w:p>
        </w:tc>
        <w:tc>
          <w:tcPr>
            <w:tcW w:w="1080" w:type="dxa"/>
            <w:tcBorders>
              <w:top w:val="single" w:sz="4" w:space="0" w:color="000000"/>
              <w:left w:val="single" w:sz="4" w:space="0" w:color="000000"/>
              <w:bottom w:val="single" w:sz="4" w:space="0" w:color="000000"/>
              <w:right w:val="single" w:sz="4" w:space="0" w:color="000000"/>
            </w:tcBorders>
            <w:shd w:val="clear" w:color="auto" w:fill="D9D9D9"/>
          </w:tcPr>
          <w:p w:rsidR="00C25E94" w:rsidRDefault="00AA21AD">
            <w:pPr>
              <w:spacing w:after="0" w:line="259" w:lineRule="auto"/>
              <w:ind w:left="1" w:right="0" w:firstLine="0"/>
              <w:jc w:val="left"/>
            </w:pPr>
            <w:r>
              <w:rPr>
                <w:b/>
                <w:sz w:val="20"/>
              </w:rPr>
              <w:t xml:space="preserve">  </w:t>
            </w:r>
          </w:p>
        </w:tc>
        <w:tc>
          <w:tcPr>
            <w:tcW w:w="1264" w:type="dxa"/>
            <w:tcBorders>
              <w:top w:val="single" w:sz="4" w:space="0" w:color="000000"/>
              <w:left w:val="single" w:sz="4" w:space="0" w:color="000000"/>
              <w:bottom w:val="single" w:sz="4" w:space="0" w:color="000000"/>
              <w:right w:val="single" w:sz="4" w:space="0" w:color="000000"/>
            </w:tcBorders>
            <w:shd w:val="clear" w:color="auto" w:fill="D9D9D9"/>
          </w:tcPr>
          <w:p w:rsidR="00C25E94" w:rsidRDefault="00AA21AD">
            <w:pPr>
              <w:spacing w:after="0" w:line="259" w:lineRule="auto"/>
              <w:ind w:left="1" w:right="0" w:firstLine="0"/>
              <w:jc w:val="left"/>
            </w:pPr>
            <w:r>
              <w:rPr>
                <w:b/>
                <w:sz w:val="20"/>
              </w:rPr>
              <w:t xml:space="preserve">  </w:t>
            </w:r>
          </w:p>
        </w:tc>
      </w:tr>
      <w:tr w:rsidR="00C25E94">
        <w:trPr>
          <w:trHeight w:val="312"/>
        </w:trPr>
        <w:tc>
          <w:tcPr>
            <w:tcW w:w="215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rPr>
                <w:sz w:val="20"/>
              </w:rPr>
              <w:t xml:space="preserve">RP1 </w:t>
            </w:r>
          </w:p>
        </w:tc>
        <w:tc>
          <w:tcPr>
            <w:tcW w:w="207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RP1 </w:t>
            </w:r>
          </w:p>
        </w:tc>
        <w:tc>
          <w:tcPr>
            <w:tcW w:w="216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  </w:t>
            </w:r>
          </w:p>
        </w:tc>
        <w:tc>
          <w:tcPr>
            <w:tcW w:w="99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x </w:t>
            </w:r>
          </w:p>
        </w:tc>
        <w:tc>
          <w:tcPr>
            <w:tcW w:w="108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  </w:t>
            </w:r>
          </w:p>
        </w:tc>
        <w:tc>
          <w:tcPr>
            <w:tcW w:w="126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  </w:t>
            </w:r>
          </w:p>
        </w:tc>
      </w:tr>
      <w:tr w:rsidR="00C25E94">
        <w:trPr>
          <w:trHeight w:val="310"/>
        </w:trPr>
        <w:tc>
          <w:tcPr>
            <w:tcW w:w="215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rPr>
                <w:sz w:val="20"/>
              </w:rPr>
              <w:t xml:space="preserve">RP2 </w:t>
            </w:r>
          </w:p>
        </w:tc>
        <w:tc>
          <w:tcPr>
            <w:tcW w:w="207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RP2 </w:t>
            </w:r>
          </w:p>
        </w:tc>
        <w:tc>
          <w:tcPr>
            <w:tcW w:w="216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  </w:t>
            </w:r>
          </w:p>
        </w:tc>
        <w:tc>
          <w:tcPr>
            <w:tcW w:w="99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  </w:t>
            </w:r>
          </w:p>
        </w:tc>
        <w:tc>
          <w:tcPr>
            <w:tcW w:w="108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x </w:t>
            </w:r>
          </w:p>
        </w:tc>
        <w:tc>
          <w:tcPr>
            <w:tcW w:w="126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  </w:t>
            </w:r>
          </w:p>
        </w:tc>
      </w:tr>
      <w:tr w:rsidR="00C25E94">
        <w:trPr>
          <w:trHeight w:val="310"/>
        </w:trPr>
        <w:tc>
          <w:tcPr>
            <w:tcW w:w="215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rPr>
                <w:sz w:val="20"/>
              </w:rPr>
              <w:t xml:space="preserve">RP3 </w:t>
            </w:r>
          </w:p>
        </w:tc>
        <w:tc>
          <w:tcPr>
            <w:tcW w:w="207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RP3 </w:t>
            </w:r>
          </w:p>
        </w:tc>
        <w:tc>
          <w:tcPr>
            <w:tcW w:w="216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  </w:t>
            </w:r>
          </w:p>
        </w:tc>
        <w:tc>
          <w:tcPr>
            <w:tcW w:w="99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x </w:t>
            </w:r>
          </w:p>
        </w:tc>
        <w:tc>
          <w:tcPr>
            <w:tcW w:w="108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  </w:t>
            </w:r>
          </w:p>
        </w:tc>
        <w:tc>
          <w:tcPr>
            <w:tcW w:w="126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  </w:t>
            </w:r>
          </w:p>
        </w:tc>
      </w:tr>
      <w:tr w:rsidR="00C25E94">
        <w:trPr>
          <w:trHeight w:val="311"/>
        </w:trPr>
        <w:tc>
          <w:tcPr>
            <w:tcW w:w="215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rPr>
                <w:sz w:val="20"/>
              </w:rPr>
              <w:t xml:space="preserve">RP4 </w:t>
            </w:r>
          </w:p>
        </w:tc>
        <w:tc>
          <w:tcPr>
            <w:tcW w:w="207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RP4 </w:t>
            </w:r>
          </w:p>
        </w:tc>
        <w:tc>
          <w:tcPr>
            <w:tcW w:w="216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  </w:t>
            </w:r>
          </w:p>
        </w:tc>
        <w:tc>
          <w:tcPr>
            <w:tcW w:w="99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x </w:t>
            </w:r>
          </w:p>
        </w:tc>
        <w:tc>
          <w:tcPr>
            <w:tcW w:w="108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  </w:t>
            </w:r>
          </w:p>
        </w:tc>
        <w:tc>
          <w:tcPr>
            <w:tcW w:w="126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  </w:t>
            </w:r>
          </w:p>
        </w:tc>
      </w:tr>
      <w:tr w:rsidR="00C25E94">
        <w:trPr>
          <w:trHeight w:val="311"/>
        </w:trPr>
        <w:tc>
          <w:tcPr>
            <w:tcW w:w="215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rPr>
                <w:sz w:val="20"/>
              </w:rPr>
              <w:t xml:space="preserve">RP5 </w:t>
            </w:r>
          </w:p>
        </w:tc>
        <w:tc>
          <w:tcPr>
            <w:tcW w:w="207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RP5 </w:t>
            </w:r>
          </w:p>
        </w:tc>
        <w:tc>
          <w:tcPr>
            <w:tcW w:w="216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  </w:t>
            </w:r>
          </w:p>
        </w:tc>
        <w:tc>
          <w:tcPr>
            <w:tcW w:w="99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x </w:t>
            </w:r>
          </w:p>
        </w:tc>
        <w:tc>
          <w:tcPr>
            <w:tcW w:w="108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  </w:t>
            </w:r>
          </w:p>
        </w:tc>
        <w:tc>
          <w:tcPr>
            <w:tcW w:w="126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  </w:t>
            </w:r>
          </w:p>
        </w:tc>
      </w:tr>
      <w:tr w:rsidR="00C25E94">
        <w:trPr>
          <w:trHeight w:val="307"/>
        </w:trPr>
        <w:tc>
          <w:tcPr>
            <w:tcW w:w="4224" w:type="dxa"/>
            <w:gridSpan w:val="2"/>
            <w:tcBorders>
              <w:top w:val="single" w:sz="4" w:space="0" w:color="000000"/>
              <w:left w:val="single" w:sz="4" w:space="0" w:color="000000"/>
              <w:bottom w:val="single" w:sz="4" w:space="0" w:color="000000"/>
              <w:right w:val="nil"/>
            </w:tcBorders>
            <w:shd w:val="clear" w:color="auto" w:fill="D9D9D9"/>
          </w:tcPr>
          <w:p w:rsidR="00C25E94" w:rsidRDefault="00AA21AD">
            <w:pPr>
              <w:spacing w:after="0" w:line="259" w:lineRule="auto"/>
              <w:ind w:left="0" w:right="0" w:firstLine="0"/>
              <w:jc w:val="left"/>
            </w:pPr>
            <w:r>
              <w:rPr>
                <w:b/>
                <w:sz w:val="20"/>
              </w:rPr>
              <w:t xml:space="preserve">Roger CPA Review Questions (RCPA) </w:t>
            </w:r>
          </w:p>
        </w:tc>
        <w:tc>
          <w:tcPr>
            <w:tcW w:w="2160" w:type="dxa"/>
            <w:tcBorders>
              <w:top w:val="single" w:sz="4" w:space="0" w:color="000000"/>
              <w:left w:val="nil"/>
              <w:bottom w:val="single" w:sz="4" w:space="0" w:color="000000"/>
              <w:right w:val="single" w:sz="4" w:space="0" w:color="000000"/>
            </w:tcBorders>
            <w:shd w:val="clear" w:color="auto" w:fill="D9D9D9"/>
          </w:tcPr>
          <w:p w:rsidR="00C25E94" w:rsidRDefault="00C25E94">
            <w:pPr>
              <w:spacing w:after="160" w:line="259" w:lineRule="auto"/>
              <w:ind w:left="0" w:right="0" w:firstLine="0"/>
              <w:jc w:val="left"/>
            </w:pPr>
          </w:p>
        </w:tc>
        <w:tc>
          <w:tcPr>
            <w:tcW w:w="990" w:type="dxa"/>
            <w:tcBorders>
              <w:top w:val="single" w:sz="4" w:space="0" w:color="000000"/>
              <w:left w:val="single" w:sz="4" w:space="0" w:color="000000"/>
              <w:bottom w:val="single" w:sz="4" w:space="0" w:color="000000"/>
              <w:right w:val="single" w:sz="4" w:space="0" w:color="000000"/>
            </w:tcBorders>
            <w:shd w:val="clear" w:color="auto" w:fill="D9D9D9"/>
          </w:tcPr>
          <w:p w:rsidR="00C25E94" w:rsidRDefault="00AA21AD">
            <w:pPr>
              <w:spacing w:after="0" w:line="259" w:lineRule="auto"/>
              <w:ind w:left="1" w:right="0" w:firstLine="0"/>
              <w:jc w:val="left"/>
            </w:pPr>
            <w:r>
              <w:rPr>
                <w:b/>
                <w:sz w:val="20"/>
              </w:rPr>
              <w:t xml:space="preserve">  </w:t>
            </w:r>
          </w:p>
        </w:tc>
        <w:tc>
          <w:tcPr>
            <w:tcW w:w="1080" w:type="dxa"/>
            <w:tcBorders>
              <w:top w:val="single" w:sz="4" w:space="0" w:color="000000"/>
              <w:left w:val="single" w:sz="4" w:space="0" w:color="000000"/>
              <w:bottom w:val="single" w:sz="4" w:space="0" w:color="000000"/>
              <w:right w:val="single" w:sz="4" w:space="0" w:color="000000"/>
            </w:tcBorders>
            <w:shd w:val="clear" w:color="auto" w:fill="D9D9D9"/>
          </w:tcPr>
          <w:p w:rsidR="00C25E94" w:rsidRDefault="00AA21AD">
            <w:pPr>
              <w:spacing w:after="0" w:line="259" w:lineRule="auto"/>
              <w:ind w:left="1" w:right="0" w:firstLine="0"/>
              <w:jc w:val="left"/>
            </w:pPr>
            <w:r>
              <w:rPr>
                <w:b/>
                <w:sz w:val="20"/>
              </w:rPr>
              <w:t xml:space="preserve">  </w:t>
            </w:r>
          </w:p>
        </w:tc>
        <w:tc>
          <w:tcPr>
            <w:tcW w:w="1264" w:type="dxa"/>
            <w:tcBorders>
              <w:top w:val="single" w:sz="4" w:space="0" w:color="000000"/>
              <w:left w:val="single" w:sz="4" w:space="0" w:color="000000"/>
              <w:bottom w:val="single" w:sz="4" w:space="0" w:color="000000"/>
              <w:right w:val="single" w:sz="4" w:space="0" w:color="000000"/>
            </w:tcBorders>
            <w:shd w:val="clear" w:color="auto" w:fill="D9D9D9"/>
          </w:tcPr>
          <w:p w:rsidR="00C25E94" w:rsidRDefault="00AA21AD">
            <w:pPr>
              <w:spacing w:after="0" w:line="259" w:lineRule="auto"/>
              <w:ind w:left="1" w:right="0" w:firstLine="0"/>
              <w:jc w:val="left"/>
            </w:pPr>
            <w:r>
              <w:rPr>
                <w:b/>
                <w:sz w:val="20"/>
              </w:rPr>
              <w:t xml:space="preserve">  </w:t>
            </w:r>
          </w:p>
        </w:tc>
      </w:tr>
      <w:tr w:rsidR="00C25E94">
        <w:trPr>
          <w:trHeight w:val="312"/>
        </w:trPr>
        <w:tc>
          <w:tcPr>
            <w:tcW w:w="215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rPr>
                <w:sz w:val="20"/>
              </w:rPr>
              <w:t xml:space="preserve">RCPA1 </w:t>
            </w:r>
          </w:p>
        </w:tc>
        <w:tc>
          <w:tcPr>
            <w:tcW w:w="207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RCPA1 </w:t>
            </w:r>
          </w:p>
        </w:tc>
        <w:tc>
          <w:tcPr>
            <w:tcW w:w="216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  </w:t>
            </w:r>
          </w:p>
        </w:tc>
        <w:tc>
          <w:tcPr>
            <w:tcW w:w="99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  </w:t>
            </w:r>
          </w:p>
        </w:tc>
        <w:tc>
          <w:tcPr>
            <w:tcW w:w="108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x </w:t>
            </w:r>
          </w:p>
        </w:tc>
        <w:tc>
          <w:tcPr>
            <w:tcW w:w="126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  </w:t>
            </w:r>
          </w:p>
        </w:tc>
      </w:tr>
      <w:tr w:rsidR="00C25E94">
        <w:trPr>
          <w:trHeight w:val="310"/>
        </w:trPr>
        <w:tc>
          <w:tcPr>
            <w:tcW w:w="215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rPr>
                <w:sz w:val="20"/>
              </w:rPr>
              <w:t xml:space="preserve">RCPA2 </w:t>
            </w:r>
          </w:p>
        </w:tc>
        <w:tc>
          <w:tcPr>
            <w:tcW w:w="207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RCPA2 </w:t>
            </w:r>
          </w:p>
        </w:tc>
        <w:tc>
          <w:tcPr>
            <w:tcW w:w="216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  </w:t>
            </w:r>
          </w:p>
        </w:tc>
        <w:tc>
          <w:tcPr>
            <w:tcW w:w="99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x </w:t>
            </w:r>
          </w:p>
        </w:tc>
        <w:tc>
          <w:tcPr>
            <w:tcW w:w="1080" w:type="dxa"/>
            <w:tcBorders>
              <w:top w:val="single" w:sz="4" w:space="0" w:color="000000"/>
              <w:left w:val="single" w:sz="4" w:space="0" w:color="000000"/>
              <w:bottom w:val="single" w:sz="4" w:space="0" w:color="000000"/>
              <w:right w:val="single" w:sz="4" w:space="0" w:color="000000"/>
            </w:tcBorders>
          </w:tcPr>
          <w:p w:rsidR="00C25E94" w:rsidRDefault="00C25E94">
            <w:pPr>
              <w:spacing w:after="160" w:line="259" w:lineRule="auto"/>
              <w:ind w:left="0" w:right="0" w:firstLine="0"/>
              <w:jc w:val="left"/>
            </w:pPr>
          </w:p>
        </w:tc>
        <w:tc>
          <w:tcPr>
            <w:tcW w:w="126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  </w:t>
            </w:r>
          </w:p>
        </w:tc>
      </w:tr>
      <w:tr w:rsidR="00C25E94">
        <w:trPr>
          <w:trHeight w:val="310"/>
        </w:trPr>
        <w:tc>
          <w:tcPr>
            <w:tcW w:w="215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rPr>
                <w:sz w:val="20"/>
              </w:rPr>
              <w:t xml:space="preserve">RCPA3 </w:t>
            </w:r>
          </w:p>
        </w:tc>
        <w:tc>
          <w:tcPr>
            <w:tcW w:w="207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RCPA3 </w:t>
            </w:r>
          </w:p>
        </w:tc>
        <w:tc>
          <w:tcPr>
            <w:tcW w:w="216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  </w:t>
            </w:r>
          </w:p>
        </w:tc>
        <w:tc>
          <w:tcPr>
            <w:tcW w:w="99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x </w:t>
            </w:r>
          </w:p>
        </w:tc>
        <w:tc>
          <w:tcPr>
            <w:tcW w:w="108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2" w:right="0" w:firstLine="0"/>
              <w:jc w:val="left"/>
            </w:pPr>
            <w:r>
              <w:rPr>
                <w:b/>
                <w:sz w:val="20"/>
              </w:rPr>
              <w:t xml:space="preserve">  </w:t>
            </w:r>
          </w:p>
        </w:tc>
        <w:tc>
          <w:tcPr>
            <w:tcW w:w="126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  </w:t>
            </w:r>
          </w:p>
        </w:tc>
      </w:tr>
      <w:tr w:rsidR="00C25E94">
        <w:trPr>
          <w:trHeight w:val="311"/>
        </w:trPr>
        <w:tc>
          <w:tcPr>
            <w:tcW w:w="215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rPr>
                <w:sz w:val="20"/>
              </w:rPr>
              <w:t xml:space="preserve">RCPA4 </w:t>
            </w:r>
          </w:p>
        </w:tc>
        <w:tc>
          <w:tcPr>
            <w:tcW w:w="207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RCPA4 </w:t>
            </w:r>
          </w:p>
        </w:tc>
        <w:tc>
          <w:tcPr>
            <w:tcW w:w="216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  </w:t>
            </w:r>
          </w:p>
        </w:tc>
        <w:tc>
          <w:tcPr>
            <w:tcW w:w="99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x </w:t>
            </w:r>
          </w:p>
        </w:tc>
        <w:tc>
          <w:tcPr>
            <w:tcW w:w="108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2" w:right="0" w:firstLine="0"/>
              <w:jc w:val="left"/>
            </w:pPr>
            <w:r>
              <w:rPr>
                <w:b/>
                <w:sz w:val="20"/>
              </w:rPr>
              <w:t xml:space="preserve">  </w:t>
            </w:r>
          </w:p>
        </w:tc>
        <w:tc>
          <w:tcPr>
            <w:tcW w:w="126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  </w:t>
            </w:r>
          </w:p>
        </w:tc>
      </w:tr>
      <w:tr w:rsidR="00C25E94">
        <w:trPr>
          <w:trHeight w:val="310"/>
        </w:trPr>
        <w:tc>
          <w:tcPr>
            <w:tcW w:w="215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rPr>
                <w:sz w:val="20"/>
              </w:rPr>
              <w:t xml:space="preserve">RCPA5 </w:t>
            </w:r>
          </w:p>
        </w:tc>
        <w:tc>
          <w:tcPr>
            <w:tcW w:w="207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RCPA5 </w:t>
            </w:r>
          </w:p>
        </w:tc>
        <w:tc>
          <w:tcPr>
            <w:tcW w:w="216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  </w:t>
            </w:r>
          </w:p>
        </w:tc>
        <w:tc>
          <w:tcPr>
            <w:tcW w:w="99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b/>
                <w:sz w:val="20"/>
              </w:rPr>
              <w:t xml:space="preserve">x </w:t>
            </w:r>
          </w:p>
        </w:tc>
        <w:tc>
          <w:tcPr>
            <w:tcW w:w="108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2" w:right="0" w:firstLine="0"/>
              <w:jc w:val="left"/>
            </w:pPr>
            <w:r>
              <w:rPr>
                <w:b/>
                <w:sz w:val="20"/>
              </w:rPr>
              <w:t xml:space="preserve">  </w:t>
            </w:r>
          </w:p>
        </w:tc>
        <w:tc>
          <w:tcPr>
            <w:tcW w:w="1264"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left"/>
            </w:pPr>
            <w:r>
              <w:rPr>
                <w:sz w:val="20"/>
              </w:rPr>
              <w:t xml:space="preserve">  </w:t>
            </w:r>
          </w:p>
        </w:tc>
      </w:tr>
    </w:tbl>
    <w:p w:rsidR="00C25E94" w:rsidRDefault="00AA21AD">
      <w:pPr>
        <w:spacing w:after="0" w:line="259" w:lineRule="auto"/>
        <w:ind w:left="1080" w:right="0" w:firstLine="0"/>
        <w:jc w:val="left"/>
      </w:pPr>
      <w:r>
        <w:t xml:space="preserve"> </w:t>
      </w:r>
    </w:p>
    <w:p w:rsidR="00C25E94" w:rsidRDefault="00AA21AD">
      <w:pPr>
        <w:spacing w:after="0" w:line="259" w:lineRule="auto"/>
        <w:ind w:left="1080" w:right="0" w:firstLine="0"/>
        <w:jc w:val="left"/>
      </w:pPr>
      <w:r>
        <w:t xml:space="preserve"> </w:t>
      </w:r>
    </w:p>
    <w:p w:rsidR="00C25E94" w:rsidRDefault="00AA21AD">
      <w:pPr>
        <w:spacing w:after="0" w:line="259" w:lineRule="auto"/>
        <w:ind w:left="1080" w:right="0" w:firstLine="0"/>
        <w:jc w:val="left"/>
      </w:pPr>
      <w:r>
        <w:t xml:space="preserve"> </w:t>
      </w:r>
    </w:p>
    <w:p w:rsidR="00C25E94" w:rsidRDefault="00AA21AD">
      <w:pPr>
        <w:spacing w:after="6218" w:line="259" w:lineRule="auto"/>
        <w:ind w:left="1080" w:right="0" w:firstLine="0"/>
        <w:jc w:val="left"/>
      </w:pPr>
      <w:r>
        <w:t xml:space="preserve"> </w:t>
      </w:r>
    </w:p>
    <w:p w:rsidR="00C25E94" w:rsidRDefault="00AA21AD">
      <w:pPr>
        <w:spacing w:after="3" w:line="259" w:lineRule="auto"/>
        <w:ind w:left="1087" w:hanging="10"/>
        <w:jc w:val="center"/>
      </w:pPr>
      <w:r>
        <w:rPr>
          <w:b/>
        </w:rPr>
        <w:lastRenderedPageBreak/>
        <w:t xml:space="preserve">EOC 3-3 </w:t>
      </w:r>
    </w:p>
    <w:p w:rsidR="00C25E94" w:rsidRDefault="00AA21AD">
      <w:pPr>
        <w:spacing w:after="0" w:line="259" w:lineRule="auto"/>
        <w:ind w:left="0" w:right="537" w:firstLine="0"/>
        <w:jc w:val="right"/>
      </w:pPr>
      <w:r>
        <w:rPr>
          <w:rFonts w:ascii="Calibri" w:eastAsia="Calibri" w:hAnsi="Calibri" w:cs="Calibri"/>
        </w:rPr>
        <w:t xml:space="preserve"> </w:t>
      </w:r>
    </w:p>
    <w:p w:rsidR="00C25E94" w:rsidRDefault="00AA21AD">
      <w:pPr>
        <w:spacing w:after="424" w:line="259" w:lineRule="auto"/>
        <w:ind w:left="0" w:right="5894" w:firstLine="0"/>
        <w:jc w:val="right"/>
      </w:pPr>
      <w:r>
        <w:rPr>
          <w:rFonts w:ascii="Calibri" w:eastAsia="Calibri" w:hAnsi="Calibri" w:cs="Calibri"/>
        </w:rPr>
        <w:t xml:space="preserve"> </w:t>
      </w:r>
    </w:p>
    <w:p w:rsidR="00C25E94" w:rsidRDefault="00AA21AD">
      <w:pPr>
        <w:spacing w:after="0" w:line="259" w:lineRule="auto"/>
        <w:ind w:left="0" w:right="0" w:firstLine="0"/>
        <w:jc w:val="left"/>
      </w:pPr>
      <w:r>
        <w:t xml:space="preserve"> </w:t>
      </w:r>
    </w:p>
    <w:p w:rsidR="00C25E94" w:rsidRDefault="00AA21AD">
      <w:pPr>
        <w:spacing w:after="12889" w:line="259" w:lineRule="auto"/>
        <w:ind w:left="0" w:right="0" w:firstLine="0"/>
        <w:jc w:val="left"/>
      </w:pPr>
      <w:r>
        <w:t xml:space="preserve"> </w:t>
      </w:r>
    </w:p>
    <w:p w:rsidR="00C25E94" w:rsidRDefault="00AA21AD">
      <w:pPr>
        <w:spacing w:after="0" w:line="259" w:lineRule="auto"/>
        <w:ind w:left="0" w:right="0" w:firstLine="0"/>
        <w:jc w:val="left"/>
      </w:pPr>
      <w:r>
        <w:rPr>
          <w:rFonts w:ascii="Calibri" w:eastAsia="Calibri" w:hAnsi="Calibri" w:cs="Calibri"/>
        </w:rPr>
        <w:lastRenderedPageBreak/>
        <w:t xml:space="preserve"> </w:t>
      </w:r>
    </w:p>
    <w:p w:rsidR="00C25E94" w:rsidRDefault="00AA21AD">
      <w:pPr>
        <w:spacing w:after="0" w:line="259" w:lineRule="auto"/>
        <w:ind w:left="1080" w:right="0" w:firstLine="0"/>
        <w:jc w:val="left"/>
      </w:pPr>
      <w:r>
        <w:t xml:space="preserve"> </w:t>
      </w:r>
    </w:p>
    <w:p w:rsidR="00C25E94" w:rsidRDefault="00AA21AD">
      <w:pPr>
        <w:spacing w:after="0" w:line="259" w:lineRule="auto"/>
        <w:ind w:left="1080" w:right="0" w:firstLine="0"/>
        <w:jc w:val="left"/>
      </w:pPr>
      <w:r>
        <w:t xml:space="preserve"> </w:t>
      </w:r>
    </w:p>
    <w:p w:rsidR="00C25E94" w:rsidRDefault="00AA21AD">
      <w:pPr>
        <w:spacing w:after="0" w:line="259" w:lineRule="auto"/>
        <w:ind w:left="1080" w:right="0" w:firstLine="0"/>
        <w:jc w:val="left"/>
      </w:pPr>
      <w:r>
        <w:t xml:space="preserve"> </w:t>
      </w:r>
    </w:p>
    <w:p w:rsidR="00C25E94" w:rsidRDefault="00AA21AD">
      <w:pPr>
        <w:spacing w:after="0" w:line="259" w:lineRule="auto"/>
        <w:ind w:left="1080" w:right="0" w:firstLine="0"/>
        <w:jc w:val="left"/>
      </w:pPr>
      <w:r>
        <w:t xml:space="preserve"> </w:t>
      </w:r>
    </w:p>
    <w:p w:rsidR="00C25E94" w:rsidRDefault="00AA21AD">
      <w:pPr>
        <w:spacing w:after="0" w:line="259" w:lineRule="auto"/>
        <w:ind w:left="1080" w:right="0" w:firstLine="0"/>
        <w:jc w:val="left"/>
      </w:pPr>
      <w:r>
        <w:t xml:space="preserve"> </w:t>
      </w:r>
    </w:p>
    <w:p w:rsidR="00C25E94" w:rsidRDefault="00AA21AD">
      <w:pPr>
        <w:spacing w:after="205" w:line="259" w:lineRule="auto"/>
        <w:ind w:left="1087" w:right="0" w:hanging="10"/>
        <w:jc w:val="center"/>
      </w:pPr>
      <w:r>
        <w:rPr>
          <w:b/>
        </w:rPr>
        <w:t xml:space="preserve">CHAPTER 3 </w:t>
      </w:r>
    </w:p>
    <w:p w:rsidR="00C25E94" w:rsidRDefault="00AA21AD">
      <w:pPr>
        <w:spacing w:after="205" w:line="259" w:lineRule="auto"/>
        <w:ind w:left="1087" w:hanging="10"/>
        <w:jc w:val="center"/>
      </w:pPr>
      <w:r>
        <w:rPr>
          <w:b/>
        </w:rPr>
        <w:t xml:space="preserve">CORPORATIONS: SPECIAL SITUATIONS </w:t>
      </w:r>
    </w:p>
    <w:p w:rsidR="00C25E94" w:rsidRDefault="00AA21AD">
      <w:pPr>
        <w:spacing w:after="3" w:line="259" w:lineRule="auto"/>
        <w:ind w:left="1087" w:right="3" w:hanging="10"/>
        <w:jc w:val="center"/>
      </w:pPr>
      <w:r>
        <w:rPr>
          <w:b/>
        </w:rPr>
        <w:t xml:space="preserve">SOLUTIONS TO PROBLEM MATERIALS </w:t>
      </w:r>
    </w:p>
    <w:p w:rsidR="00C25E94" w:rsidRDefault="00AA21AD">
      <w:pPr>
        <w:spacing w:after="0" w:line="259" w:lineRule="auto"/>
        <w:ind w:left="1080" w:right="0" w:firstLine="0"/>
        <w:jc w:val="left"/>
      </w:pPr>
      <w:r>
        <w:t xml:space="preserve"> </w:t>
      </w:r>
    </w:p>
    <w:p w:rsidR="00C25E94" w:rsidRDefault="00AA21AD">
      <w:pPr>
        <w:spacing w:after="0" w:line="259" w:lineRule="auto"/>
        <w:ind w:left="1080" w:right="0" w:firstLine="0"/>
        <w:jc w:val="left"/>
      </w:pPr>
      <w:r>
        <w:t xml:space="preserve"> </w:t>
      </w:r>
    </w:p>
    <w:p w:rsidR="00C25E94" w:rsidRDefault="00AA21AD">
      <w:pPr>
        <w:spacing w:after="0" w:line="259" w:lineRule="auto"/>
        <w:ind w:left="1080" w:right="0" w:firstLine="0"/>
        <w:jc w:val="left"/>
      </w:pPr>
      <w:r>
        <w:t xml:space="preserve"> </w:t>
      </w:r>
    </w:p>
    <w:p w:rsidR="00C25E94" w:rsidRDefault="00AA21AD">
      <w:pPr>
        <w:pStyle w:val="Heading1"/>
        <w:ind w:left="1090"/>
      </w:pPr>
      <w:r>
        <w:t xml:space="preserve">DISCUSSION QUESTIONS </w:t>
      </w:r>
    </w:p>
    <w:p w:rsidR="00C25E94" w:rsidRDefault="00AA21AD">
      <w:pPr>
        <w:spacing w:after="0" w:line="259" w:lineRule="auto"/>
        <w:ind w:left="2492" w:right="0" w:firstLine="0"/>
        <w:jc w:val="left"/>
      </w:pPr>
      <w:r>
        <w:rPr>
          <w:b/>
        </w:rPr>
        <w:t xml:space="preserve"> </w:t>
      </w:r>
    </w:p>
    <w:p w:rsidR="00C25E94" w:rsidRDefault="00AA21AD">
      <w:pPr>
        <w:numPr>
          <w:ilvl w:val="0"/>
          <w:numId w:val="1"/>
        </w:numPr>
        <w:spacing w:after="247"/>
        <w:ind w:right="43" w:hanging="720"/>
      </w:pPr>
      <w:r>
        <w:t>(LO 1) This deduction is available to a variety of taxpayers including individuals, corporations, partnerships, S corporations, cooperatives, estates, and trust</w:t>
      </w:r>
      <w:r>
        <w:t xml:space="preserve">s. It is apt to be found more frequently among corporations (both C and S types) rather than individuals. The reason is that manufacturing activities require capital, which is more easily raised through the corporate form.  </w:t>
      </w:r>
    </w:p>
    <w:p w:rsidR="00C25E94" w:rsidRDefault="00AA21AD">
      <w:pPr>
        <w:numPr>
          <w:ilvl w:val="0"/>
          <w:numId w:val="1"/>
        </w:numPr>
        <w:ind w:right="43" w:hanging="720"/>
      </w:pPr>
      <w:r>
        <w:t xml:space="preserve">(LO 1, 2, 3, 4, 5) </w:t>
      </w:r>
    </w:p>
    <w:p w:rsidR="00C25E94" w:rsidRDefault="00AA21AD">
      <w:pPr>
        <w:numPr>
          <w:ilvl w:val="1"/>
          <w:numId w:val="1"/>
        </w:numPr>
        <w:spacing w:after="161"/>
        <w:ind w:left="1074" w:right="43" w:hanging="721"/>
      </w:pPr>
      <w:r>
        <w:t>DPAD cannot</w:t>
      </w:r>
      <w:r>
        <w:t xml:space="preserve"> exceed 50% of W–2 wages.   </w:t>
      </w:r>
    </w:p>
    <w:p w:rsidR="00C25E94" w:rsidRDefault="00AA21AD">
      <w:pPr>
        <w:numPr>
          <w:ilvl w:val="1"/>
          <w:numId w:val="1"/>
        </w:numPr>
        <w:spacing w:after="187"/>
        <w:ind w:left="1074" w:right="43" w:hanging="721"/>
      </w:pPr>
      <w:r>
        <w:t xml:space="preserve">DPAD is a percentage (currently 9%) of the lesser of QPAI or TI, but not to exceed 50% of W–2 wages. </w:t>
      </w:r>
    </w:p>
    <w:p w:rsidR="00C25E94" w:rsidRDefault="00AA21AD">
      <w:pPr>
        <w:numPr>
          <w:ilvl w:val="1"/>
          <w:numId w:val="1"/>
        </w:numPr>
        <w:spacing w:after="188"/>
        <w:ind w:left="1074" w:right="43" w:hanging="721"/>
      </w:pPr>
      <w:r>
        <w:t xml:space="preserve">DPAD is limited to 9% of the lesser of taxable income or QPAI. </w:t>
      </w:r>
    </w:p>
    <w:p w:rsidR="00C25E94" w:rsidRDefault="00AA21AD">
      <w:pPr>
        <w:numPr>
          <w:ilvl w:val="1"/>
          <w:numId w:val="1"/>
        </w:numPr>
        <w:spacing w:after="188"/>
        <w:ind w:left="1074" w:right="43" w:hanging="721"/>
      </w:pPr>
      <w:r>
        <w:t xml:space="preserve">DPGR, when reduced by CGS and direct and indirect expenses, becomes QPAI. </w:t>
      </w:r>
    </w:p>
    <w:p w:rsidR="00C25E94" w:rsidRDefault="00AA21AD">
      <w:pPr>
        <w:numPr>
          <w:ilvl w:val="1"/>
          <w:numId w:val="1"/>
        </w:numPr>
        <w:spacing w:after="188"/>
        <w:ind w:left="1074" w:right="43" w:hanging="721"/>
      </w:pPr>
      <w:r>
        <w:t xml:space="preserve">DPAD is allowed for purposes of the AMT.   </w:t>
      </w:r>
    </w:p>
    <w:p w:rsidR="00C25E94" w:rsidRDefault="00AA21AD">
      <w:pPr>
        <w:numPr>
          <w:ilvl w:val="0"/>
          <w:numId w:val="1"/>
        </w:numPr>
        <w:ind w:right="43" w:hanging="720"/>
      </w:pPr>
      <w:r>
        <w:t xml:space="preserve">(LO 3) </w:t>
      </w:r>
    </w:p>
    <w:p w:rsidR="00C25E94" w:rsidRDefault="00AA21AD">
      <w:pPr>
        <w:numPr>
          <w:ilvl w:val="1"/>
          <w:numId w:val="1"/>
        </w:numPr>
        <w:spacing w:after="181"/>
        <w:ind w:left="1074" w:right="43" w:hanging="721"/>
      </w:pPr>
      <w:r>
        <w:t xml:space="preserve">Yes. An overall </w:t>
      </w:r>
      <w:r>
        <w:rPr>
          <w:i/>
        </w:rPr>
        <w:t xml:space="preserve">de minimis </w:t>
      </w:r>
      <w:r>
        <w:t>safe harbor test is applicable when small amounts of non-DPGR are present. A taxpayer with less than 5</w:t>
      </w:r>
      <w:r>
        <w:t xml:space="preserve">% of total gross receipts from non-DPGR may treat all gross receipts as DPGR and avoid the need to allocate.  </w:t>
      </w:r>
    </w:p>
    <w:p w:rsidR="00C25E94" w:rsidRDefault="00AA21AD">
      <w:pPr>
        <w:numPr>
          <w:ilvl w:val="1"/>
          <w:numId w:val="1"/>
        </w:numPr>
        <w:spacing w:after="181"/>
        <w:ind w:left="1074" w:right="43" w:hanging="721"/>
      </w:pPr>
      <w:r>
        <w:t xml:space="preserve">Yes, when the benefits to be derived from § 199 are so minimal that the cost of compliance is not worth the tax savings that will result.  </w:t>
      </w:r>
    </w:p>
    <w:p w:rsidR="00C25E94" w:rsidRDefault="00AA21AD">
      <w:pPr>
        <w:numPr>
          <w:ilvl w:val="1"/>
          <w:numId w:val="1"/>
        </w:numPr>
        <w:spacing w:after="228"/>
        <w:ind w:left="1074" w:right="43" w:hanging="721"/>
      </w:pPr>
      <w:r>
        <w:t>Where</w:t>
      </w:r>
      <w:r>
        <w:t xml:space="preserve"> the cost of compliance is not worth the tax savings, a reverse </w:t>
      </w:r>
      <w:r>
        <w:rPr>
          <w:i/>
        </w:rPr>
        <w:t>de minimis</w:t>
      </w:r>
      <w:r>
        <w:t xml:space="preserve"> safe harbor exists. Under this provision, a taxpayer can treat all of its receipts as non-DPGR if less than 5% of the total is DPGR.  </w:t>
      </w:r>
    </w:p>
    <w:p w:rsidR="00C25E94" w:rsidRDefault="00AA21AD">
      <w:pPr>
        <w:numPr>
          <w:ilvl w:val="0"/>
          <w:numId w:val="1"/>
        </w:numPr>
        <w:ind w:right="43" w:hanging="720"/>
      </w:pPr>
      <w:r>
        <w:t xml:space="preserve">(LO 3, 11) </w:t>
      </w:r>
    </w:p>
    <w:p w:rsidR="00C25E94" w:rsidRDefault="00AA21AD">
      <w:pPr>
        <w:numPr>
          <w:ilvl w:val="1"/>
          <w:numId w:val="1"/>
        </w:numPr>
        <w:spacing w:after="180"/>
        <w:ind w:left="1074" w:right="43" w:hanging="721"/>
      </w:pPr>
      <w:r>
        <w:t>When the sale of a product entails</w:t>
      </w:r>
      <w:r>
        <w:t xml:space="preserve"> the rendition of a service regarding that product, the service element is embedded in the selling price.  </w:t>
      </w:r>
    </w:p>
    <w:p w:rsidR="00C25E94" w:rsidRDefault="00AA21AD">
      <w:pPr>
        <w:numPr>
          <w:ilvl w:val="1"/>
          <w:numId w:val="1"/>
        </w:numPr>
        <w:spacing w:after="182"/>
        <w:ind w:left="1074" w:right="43" w:hanging="721"/>
      </w:pPr>
      <w:r>
        <w:t xml:space="preserve">Examples of embedded services include product warranties, maintenance arrangements, training in product use, and customer call-in assistance.  </w:t>
      </w:r>
    </w:p>
    <w:p w:rsidR="00C25E94" w:rsidRDefault="00AA21AD">
      <w:pPr>
        <w:numPr>
          <w:ilvl w:val="1"/>
          <w:numId w:val="1"/>
        </w:numPr>
        <w:spacing w:after="995"/>
        <w:ind w:left="1074" w:right="43" w:hanging="721"/>
      </w:pPr>
      <w:r>
        <w:t>When</w:t>
      </w:r>
      <w:r>
        <w:t xml:space="preserve"> the embedded service is not separately priced or when its cost meets a 5% </w:t>
      </w:r>
      <w:r>
        <w:rPr>
          <w:i/>
        </w:rPr>
        <w:t>de minimis</w:t>
      </w:r>
      <w:r>
        <w:t xml:space="preserve"> test, it can be included in DPGR.  </w:t>
      </w:r>
    </w:p>
    <w:p w:rsidR="00C25E94" w:rsidRDefault="00AA21AD">
      <w:pPr>
        <w:spacing w:after="3" w:line="259" w:lineRule="auto"/>
        <w:ind w:left="1087" w:right="0" w:hanging="10"/>
        <w:jc w:val="center"/>
      </w:pPr>
      <w:r>
        <w:rPr>
          <w:b/>
        </w:rPr>
        <w:lastRenderedPageBreak/>
        <w:t xml:space="preserve">3-1 </w:t>
      </w:r>
    </w:p>
    <w:p w:rsidR="00C25E94" w:rsidRDefault="00C25E94">
      <w:pPr>
        <w:sectPr w:rsidR="00C25E94">
          <w:headerReference w:type="even" r:id="rId7"/>
          <w:headerReference w:type="default" r:id="rId8"/>
          <w:footerReference w:type="even" r:id="rId9"/>
          <w:footerReference w:type="default" r:id="rId10"/>
          <w:headerReference w:type="first" r:id="rId11"/>
          <w:footerReference w:type="first" r:id="rId12"/>
          <w:pgSz w:w="12240" w:h="15840"/>
          <w:pgMar w:top="755" w:right="716" w:bottom="699" w:left="720" w:header="720" w:footer="720" w:gutter="0"/>
          <w:cols w:space="720"/>
        </w:sectPr>
      </w:pPr>
    </w:p>
    <w:p w:rsidR="00C25E94" w:rsidRDefault="00AA21AD">
      <w:pPr>
        <w:numPr>
          <w:ilvl w:val="0"/>
          <w:numId w:val="1"/>
        </w:numPr>
        <w:ind w:right="43" w:hanging="720"/>
      </w:pPr>
      <w:r>
        <w:lastRenderedPageBreak/>
        <w:t xml:space="preserve">(LO </w:t>
      </w:r>
      <w:r>
        <w:t xml:space="preserve">3, 11) </w:t>
      </w:r>
    </w:p>
    <w:p w:rsidR="00C25E94" w:rsidRDefault="00AA21AD">
      <w:pPr>
        <w:numPr>
          <w:ilvl w:val="1"/>
          <w:numId w:val="1"/>
        </w:numPr>
        <w:spacing w:after="182"/>
        <w:ind w:left="1074" w:right="43" w:hanging="721"/>
      </w:pPr>
      <w:r>
        <w:t xml:space="preserve">DPGR refers to domestic production. Foreign production is allowed, however, but only if the domestic portion remains “significant,” as defined in part b. below.  </w:t>
      </w:r>
    </w:p>
    <w:p w:rsidR="00C25E94" w:rsidRDefault="00AA21AD">
      <w:pPr>
        <w:numPr>
          <w:ilvl w:val="1"/>
          <w:numId w:val="1"/>
        </w:numPr>
        <w:spacing w:after="180"/>
        <w:ind w:left="1074" w:right="43" w:hanging="721"/>
      </w:pPr>
      <w:r>
        <w:t xml:space="preserve">Significant means substantial. A safe harbor exists in meeting this definition when the U.S. costs account for 20% or more of the total CGS of the property.  </w:t>
      </w:r>
    </w:p>
    <w:p w:rsidR="00C25E94" w:rsidRDefault="00AA21AD">
      <w:pPr>
        <w:numPr>
          <w:ilvl w:val="1"/>
          <w:numId w:val="1"/>
        </w:numPr>
        <w:ind w:left="1074" w:right="43" w:hanging="721"/>
      </w:pPr>
      <w:r>
        <w:t>The problem will arise quite frequently because the components of many U.S. goods are produced by</w:t>
      </w:r>
      <w:r>
        <w:t xml:space="preserve"> foreign affiliates. </w:t>
      </w:r>
    </w:p>
    <w:p w:rsidR="00C25E94" w:rsidRDefault="00AA21AD">
      <w:pPr>
        <w:spacing w:after="0" w:line="259" w:lineRule="auto"/>
        <w:ind w:left="0" w:right="0" w:firstLine="0"/>
        <w:jc w:val="left"/>
      </w:pPr>
      <w:r>
        <w:t xml:space="preserve"> </w:t>
      </w:r>
    </w:p>
    <w:p w:rsidR="00C25E94" w:rsidRDefault="00AA21AD">
      <w:pPr>
        <w:numPr>
          <w:ilvl w:val="0"/>
          <w:numId w:val="1"/>
        </w:numPr>
        <w:ind w:right="43" w:hanging="720"/>
      </w:pPr>
      <w:r>
        <w:t xml:space="preserve">(LO 3, 5) </w:t>
      </w:r>
    </w:p>
    <w:p w:rsidR="00C25E94" w:rsidRDefault="00AA21AD">
      <w:pPr>
        <w:numPr>
          <w:ilvl w:val="1"/>
          <w:numId w:val="1"/>
        </w:numPr>
        <w:spacing w:after="181"/>
        <w:ind w:left="1074" w:right="43" w:hanging="721"/>
      </w:pPr>
      <w:r>
        <w:t xml:space="preserve">Section 199(c)(4)(B)(i) specifically excludes from DPGR any receipts from the sale of food and beverages by a taxpayer at retail. Frozen prepared foods sold to grocery stores, however, will qualify. </w:t>
      </w:r>
    </w:p>
    <w:p w:rsidR="00C25E94" w:rsidRDefault="00AA21AD">
      <w:pPr>
        <w:numPr>
          <w:ilvl w:val="1"/>
          <w:numId w:val="1"/>
        </w:numPr>
        <w:spacing w:after="182"/>
        <w:ind w:left="1074" w:right="43" w:hanging="721"/>
      </w:pPr>
      <w:r>
        <w:t>No, it would not matt</w:t>
      </w:r>
      <w:r>
        <w:t xml:space="preserve">er. Reg. § 1.199–3(o) states that take-out and delivery services will be treated the same as prepared meals served on the premises. </w:t>
      </w:r>
    </w:p>
    <w:p w:rsidR="00C25E94" w:rsidRDefault="00AA21AD">
      <w:pPr>
        <w:numPr>
          <w:ilvl w:val="0"/>
          <w:numId w:val="1"/>
        </w:numPr>
        <w:spacing w:after="180"/>
        <w:ind w:right="43" w:hanging="720"/>
      </w:pPr>
      <w:r>
        <w:t>(LO 5) The DPAD is allowed for purposes of the alternative minimum tax (AMT), except that the deduction is equal to 9% of t</w:t>
      </w:r>
      <w:r>
        <w:t xml:space="preserve">he smaller of (1) QPAI or (2) alternative minimum taxable income (without considering the DPAD) for the tax year. In the case of an individual, modified AGI (ignoring the DPAD) is substituted for AMTI. </w:t>
      </w:r>
    </w:p>
    <w:p w:rsidR="00C25E94" w:rsidRDefault="00AA21AD">
      <w:pPr>
        <w:numPr>
          <w:ilvl w:val="0"/>
          <w:numId w:val="1"/>
        </w:numPr>
        <w:spacing w:after="181"/>
        <w:ind w:right="43" w:hanging="720"/>
      </w:pPr>
      <w:r>
        <w:t xml:space="preserve">(LO 6) Technically, this statement is incorrect. The </w:t>
      </w:r>
      <w:r>
        <w:t>AMT is a separate tax system with a quasi-flat tax rate which is applied each year to a corporation’s economic income. If the tentative minimum tax is greater than the regular corporate income tax under § 11, then the corporation must pay the regular tax p</w:t>
      </w:r>
      <w:r>
        <w:t xml:space="preserve">lus this excess, the alternative minimum tax (AMT). </w:t>
      </w:r>
    </w:p>
    <w:p w:rsidR="00C25E94" w:rsidRDefault="00AA21AD">
      <w:pPr>
        <w:numPr>
          <w:ilvl w:val="0"/>
          <w:numId w:val="1"/>
        </w:numPr>
        <w:spacing w:after="189"/>
        <w:ind w:right="43" w:hanging="720"/>
      </w:pPr>
      <w:r>
        <w:t xml:space="preserve">(LO 6) A corporation initially qualifies as a small corporation in its first tax year in existence regardless of its gross receipts. After the initial year, the exemption applies if two requirements are </w:t>
      </w:r>
      <w:r>
        <w:t xml:space="preserve">met. </w:t>
      </w:r>
    </w:p>
    <w:p w:rsidR="00C25E94" w:rsidRDefault="00AA21AD">
      <w:pPr>
        <w:numPr>
          <w:ilvl w:val="1"/>
          <w:numId w:val="3"/>
        </w:numPr>
        <w:spacing w:after="188"/>
        <w:ind w:right="43" w:hanging="360"/>
      </w:pPr>
      <w:r>
        <w:t xml:space="preserve">The corporation must have been treated as a small corporation exempt from the AMT for all prior years beginning after 1997, and </w:t>
      </w:r>
    </w:p>
    <w:p w:rsidR="00C25E94" w:rsidRDefault="00AA21AD">
      <w:pPr>
        <w:numPr>
          <w:ilvl w:val="1"/>
          <w:numId w:val="3"/>
        </w:numPr>
        <w:spacing w:after="208"/>
        <w:ind w:right="43" w:hanging="360"/>
      </w:pPr>
      <w:r>
        <w:t>Average annual gross receipts for the three-year tax period (or portion thereof during which the corporation was in existence) ending before its tax year beginning in 2017 did not exceed $7.5 million ($5 million if the corporation has only one prior year).</w:t>
      </w:r>
      <w:r>
        <w:t xml:space="preserve"> </w:t>
      </w:r>
    </w:p>
    <w:p w:rsidR="00C25E94" w:rsidRDefault="00AA21AD">
      <w:pPr>
        <w:spacing w:after="219"/>
        <w:ind w:left="705" w:right="43" w:hanging="720"/>
      </w:pPr>
      <w:r>
        <w:t xml:space="preserve"> </w:t>
      </w:r>
      <w:r>
        <w:tab/>
        <w:t xml:space="preserve">Thus, the $5 million rule only applies in testing for the second year of a new corporation’s life. So if a corporation had gross receipts of $5 million or less its first year, the second year is exempted.   </w:t>
      </w:r>
    </w:p>
    <w:p w:rsidR="00C25E94" w:rsidRDefault="00AA21AD">
      <w:pPr>
        <w:numPr>
          <w:ilvl w:val="0"/>
          <w:numId w:val="1"/>
        </w:numPr>
        <w:spacing w:after="231"/>
        <w:ind w:right="43" w:hanging="720"/>
      </w:pPr>
      <w:r>
        <w:t>(LO 6, 7) Tax preference items are only posi</w:t>
      </w:r>
      <w:r>
        <w:t xml:space="preserve">tive. Adjustments are often timing differences and may be positive or negative.  </w:t>
      </w:r>
    </w:p>
    <w:p w:rsidR="00C25E94" w:rsidRDefault="00AA21AD">
      <w:pPr>
        <w:numPr>
          <w:ilvl w:val="0"/>
          <w:numId w:val="1"/>
        </w:numPr>
        <w:ind w:right="43" w:hanging="720"/>
      </w:pPr>
      <w:r>
        <w:t>(LO 7) A personal holding company (PHC) that deducts circulation expenditures currently for regular tax purposes must capitalize them and amortize them over three years for A</w:t>
      </w:r>
      <w:r>
        <w:t xml:space="preserve">MT purposes. So, by capitalizing and amortizing them over three years for regular tax purposes, the PHC avoids the AMT positive adjustment. </w:t>
      </w:r>
    </w:p>
    <w:p w:rsidR="00C25E94" w:rsidRDefault="00AA21AD">
      <w:pPr>
        <w:spacing w:after="0" w:line="259" w:lineRule="auto"/>
        <w:ind w:left="0" w:right="0" w:firstLine="0"/>
        <w:jc w:val="left"/>
      </w:pPr>
      <w:r>
        <w:t xml:space="preserve"> </w:t>
      </w:r>
    </w:p>
    <w:p w:rsidR="00C25E94" w:rsidRDefault="00AA21AD">
      <w:pPr>
        <w:numPr>
          <w:ilvl w:val="0"/>
          <w:numId w:val="1"/>
        </w:numPr>
        <w:ind w:right="43" w:hanging="720"/>
      </w:pPr>
      <w:r>
        <w:t xml:space="preserve">(LO 7) Cost depletion is not available once the taxpayer’s mineral basis drops to zero. But percentage depletion </w:t>
      </w:r>
      <w:r>
        <w:t xml:space="preserve">is based on gross income from the mineral property and not the company’s investment in the </w:t>
      </w:r>
      <w:r>
        <w:lastRenderedPageBreak/>
        <w:t xml:space="preserve">property. Since the percentage depletion deduction can exceed the property basis, any percentage depletion in excess of the property basis is a tax preference item. </w:t>
      </w:r>
    </w:p>
    <w:p w:rsidR="00C25E94" w:rsidRDefault="00AA21AD">
      <w:pPr>
        <w:spacing w:after="0" w:line="259" w:lineRule="auto"/>
        <w:ind w:left="0" w:right="0" w:firstLine="0"/>
        <w:jc w:val="left"/>
      </w:pPr>
      <w:r>
        <w:t xml:space="preserve"> </w:t>
      </w:r>
    </w:p>
    <w:p w:rsidR="00C25E94" w:rsidRDefault="00AA21AD">
      <w:pPr>
        <w:numPr>
          <w:ilvl w:val="0"/>
          <w:numId w:val="1"/>
        </w:numPr>
        <w:spacing w:after="174"/>
        <w:ind w:right="43" w:hanging="720"/>
      </w:pPr>
      <w:r>
        <w:t xml:space="preserve">(LO 7) The AMT IDC preference is computed using a two-step process, as follows: </w:t>
      </w:r>
    </w:p>
    <w:p w:rsidR="00C25E94" w:rsidRDefault="00AA21AD">
      <w:pPr>
        <w:ind w:left="2162" w:right="43"/>
      </w:pPr>
      <w:r>
        <w:t xml:space="preserve">IDC expensed during the year </w:t>
      </w:r>
    </w:p>
    <w:p w:rsidR="00C25E94" w:rsidRDefault="00AA21AD">
      <w:pPr>
        <w:tabs>
          <w:tab w:val="center" w:pos="2112"/>
          <w:tab w:val="center" w:pos="6882"/>
        </w:tabs>
        <w:ind w:left="0" w:right="0" w:firstLine="0"/>
        <w:jc w:val="left"/>
      </w:pPr>
      <w:r>
        <w:rPr>
          <w:rFonts w:ascii="Calibri" w:eastAsia="Calibri" w:hAnsi="Calibri" w:cs="Calibri"/>
        </w:rPr>
        <w:tab/>
      </w:r>
      <w:r>
        <w:t xml:space="preserve">Minus: </w:t>
      </w:r>
      <w:r>
        <w:tab/>
        <w:t xml:space="preserve">AMT IDCs (the deduction if IDC were capitalized and amortized over 120 months </w:t>
      </w:r>
    </w:p>
    <w:p w:rsidR="00C25E94" w:rsidRDefault="00AA21AD">
      <w:pPr>
        <w:tabs>
          <w:tab w:val="center" w:pos="4303"/>
          <w:tab w:val="center" w:pos="6121"/>
          <w:tab w:val="center" w:pos="6841"/>
          <w:tab w:val="center" w:pos="7561"/>
          <w:tab w:val="center" w:pos="8281"/>
          <w:tab w:val="center" w:pos="9001"/>
          <w:tab w:val="center" w:pos="9721"/>
          <w:tab w:val="center" w:pos="10441"/>
        </w:tabs>
        <w:spacing w:after="3" w:line="259" w:lineRule="auto"/>
        <w:ind w:left="0" w:right="0" w:firstLine="0"/>
        <w:jc w:val="left"/>
      </w:pPr>
      <w:r>
        <w:rPr>
          <w:rFonts w:ascii="Calibri" w:eastAsia="Calibri" w:hAnsi="Calibri" w:cs="Calibri"/>
          <w:noProof/>
        </w:rPr>
        <mc:AlternateContent>
          <mc:Choice Requires="wpg">
            <w:drawing>
              <wp:anchor distT="0" distB="0" distL="114300" distR="114300" simplePos="0" relativeHeight="251658240" behindDoc="0" locked="0" layoutInCell="1" allowOverlap="1">
                <wp:simplePos x="0" y="0"/>
                <wp:positionH relativeFrom="column">
                  <wp:posOffset>1371602</wp:posOffset>
                </wp:positionH>
                <wp:positionV relativeFrom="paragraph">
                  <wp:posOffset>111930</wp:posOffset>
                </wp:positionV>
                <wp:extent cx="4572000" cy="6858"/>
                <wp:effectExtent l="0" t="0" r="0" b="0"/>
                <wp:wrapNone/>
                <wp:docPr id="43603" name="Group 43603"/>
                <wp:cNvGraphicFramePr/>
                <a:graphic xmlns:a="http://schemas.openxmlformats.org/drawingml/2006/main">
                  <a:graphicData uri="http://schemas.microsoft.com/office/word/2010/wordprocessingGroup">
                    <wpg:wgp>
                      <wpg:cNvGrpSpPr/>
                      <wpg:grpSpPr>
                        <a:xfrm>
                          <a:off x="0" y="0"/>
                          <a:ext cx="4572000" cy="6858"/>
                          <a:chOff x="0" y="0"/>
                          <a:chExt cx="4572000" cy="6858"/>
                        </a:xfrm>
                      </wpg:grpSpPr>
                      <wps:wsp>
                        <wps:cNvPr id="63022" name="Shape 63022"/>
                        <wps:cNvSpPr/>
                        <wps:spPr>
                          <a:xfrm>
                            <a:off x="0" y="0"/>
                            <a:ext cx="4572000" cy="9144"/>
                          </a:xfrm>
                          <a:custGeom>
                            <a:avLst/>
                            <a:gdLst/>
                            <a:ahLst/>
                            <a:cxnLst/>
                            <a:rect l="0" t="0" r="0" b="0"/>
                            <a:pathLst>
                              <a:path w="4572000" h="9144">
                                <a:moveTo>
                                  <a:pt x="0" y="0"/>
                                </a:moveTo>
                                <a:lnTo>
                                  <a:pt x="4572000" y="0"/>
                                </a:lnTo>
                                <a:lnTo>
                                  <a:pt x="45720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43603" style="width:360pt;height:0.539993pt;position:absolute;z-index:10;mso-position-horizontal-relative:text;mso-position-horizontal:absolute;margin-left:108pt;mso-position-vertical-relative:text;margin-top:8.81341pt;" coordsize="45720,68">
                <v:shape id="Shape 63023" style="position:absolute;width:45720;height:91;left:0;top:0;" coordsize="4572000,9144" path="m0,0l4572000,0l4572000,9144l0,9144l0,0">
                  <v:stroke weight="0pt" endcap="flat" joinstyle="miter" miterlimit="10" on="false" color="#000000" opacity="0"/>
                  <v:fill on="true" color="#000000"/>
                </v:shape>
              </v:group>
            </w:pict>
          </mc:Fallback>
        </mc:AlternateContent>
      </w:r>
      <w:r>
        <w:rPr>
          <w:rFonts w:ascii="Calibri" w:eastAsia="Calibri" w:hAnsi="Calibri" w:cs="Calibri"/>
        </w:rPr>
        <w:tab/>
      </w:r>
      <w:r>
        <w:t xml:space="preserve">once production begins)  </w:t>
      </w:r>
      <w:r>
        <w:tab/>
        <w:t xml:space="preserve"> </w:t>
      </w:r>
      <w:r>
        <w:tab/>
        <w:t xml:space="preserve"> </w:t>
      </w:r>
      <w:r>
        <w:tab/>
        <w:t xml:space="preserve"> </w:t>
      </w:r>
      <w:r>
        <w:tab/>
        <w:t xml:space="preserve"> </w:t>
      </w:r>
      <w:r>
        <w:tab/>
        <w:t xml:space="preserve"> </w:t>
      </w:r>
      <w:r>
        <w:tab/>
        <w:t xml:space="preserve"> </w:t>
      </w:r>
      <w:r>
        <w:tab/>
        <w:t xml:space="preserve"> </w:t>
      </w:r>
    </w:p>
    <w:p w:rsidR="00C25E94" w:rsidRDefault="00AA21AD">
      <w:pPr>
        <w:tabs>
          <w:tab w:val="center" w:pos="1080"/>
          <w:tab w:val="center" w:pos="2130"/>
          <w:tab w:val="center" w:pos="3804"/>
        </w:tabs>
        <w:spacing w:after="201"/>
        <w:ind w:left="-15" w:right="0" w:firstLine="0"/>
        <w:jc w:val="left"/>
      </w:pPr>
      <w:r>
        <w:rPr>
          <w:rFonts w:ascii="Calibri" w:eastAsia="Calibri" w:hAnsi="Calibri" w:cs="Calibri"/>
        </w:rPr>
        <w:tab/>
      </w:r>
      <w:r>
        <w:t xml:space="preserve"> </w:t>
      </w:r>
      <w:r>
        <w:tab/>
        <w:t xml:space="preserve">Equals:  </w:t>
      </w:r>
      <w:r>
        <w:tab/>
      </w:r>
      <w:r>
        <w:rPr>
          <w:u w:val="double" w:color="000000"/>
        </w:rPr>
        <w:t>Excess IDCs</w:t>
      </w:r>
      <w:r>
        <w:t xml:space="preserve"> </w:t>
      </w:r>
    </w:p>
    <w:p w:rsidR="00C25E94" w:rsidRDefault="00AA21AD">
      <w:pPr>
        <w:tabs>
          <w:tab w:val="center" w:pos="1080"/>
          <w:tab w:val="center" w:pos="1800"/>
          <w:tab w:val="center" w:pos="2520"/>
          <w:tab w:val="center" w:pos="3805"/>
        </w:tabs>
        <w:ind w:left="-15" w:right="0" w:firstLine="0"/>
        <w:jc w:val="left"/>
      </w:pPr>
      <w:r>
        <w:rPr>
          <w:rFonts w:ascii="Calibri" w:eastAsia="Calibri" w:hAnsi="Calibri" w:cs="Calibri"/>
        </w:rPr>
        <w:tab/>
      </w:r>
      <w:r>
        <w:t xml:space="preserve"> </w:t>
      </w:r>
      <w:r>
        <w:tab/>
        <w:t xml:space="preserve"> </w:t>
      </w:r>
      <w:r>
        <w:tab/>
        <w:t xml:space="preserve"> </w:t>
      </w:r>
      <w:r>
        <w:tab/>
        <w:t xml:space="preserve">Excess IDCs </w:t>
      </w:r>
    </w:p>
    <w:p w:rsidR="00C25E94" w:rsidRDefault="00AA21AD">
      <w:pPr>
        <w:tabs>
          <w:tab w:val="center" w:pos="2112"/>
          <w:tab w:val="center" w:pos="6794"/>
        </w:tabs>
        <w:ind w:left="0" w:right="0" w:firstLine="0"/>
        <w:jc w:val="left"/>
      </w:pPr>
      <w:r>
        <w:rPr>
          <w:rFonts w:ascii="Calibri" w:eastAsia="Calibri" w:hAnsi="Calibri" w:cs="Calibri"/>
        </w:rPr>
        <w:tab/>
      </w:r>
      <w:r>
        <w:t xml:space="preserve">Minus: </w:t>
      </w:r>
      <w:r>
        <w:tab/>
        <w:t xml:space="preserve">65% of net oil and gas or geothermal income (computed using AMT income and </w:t>
      </w:r>
    </w:p>
    <w:p w:rsidR="00C25E94" w:rsidRDefault="00AA21AD">
      <w:pPr>
        <w:tabs>
          <w:tab w:val="center" w:pos="4757"/>
          <w:tab w:val="center" w:pos="6842"/>
          <w:tab w:val="center" w:pos="7562"/>
          <w:tab w:val="center" w:pos="8282"/>
          <w:tab w:val="center" w:pos="9002"/>
          <w:tab w:val="center" w:pos="9722"/>
          <w:tab w:val="center" w:pos="10442"/>
        </w:tabs>
        <w:spacing w:after="3" w:line="259" w:lineRule="auto"/>
        <w:ind w:left="0" w:right="0" w:firstLine="0"/>
        <w:jc w:val="left"/>
      </w:pPr>
      <w:r>
        <w:rPr>
          <w:rFonts w:ascii="Calibri" w:eastAsia="Calibri" w:hAnsi="Calibri" w:cs="Calibri"/>
          <w:noProof/>
        </w:rPr>
        <mc:AlternateContent>
          <mc:Choice Requires="wpg">
            <w:drawing>
              <wp:anchor distT="0" distB="0" distL="114300" distR="114300" simplePos="0" relativeHeight="251659264" behindDoc="0" locked="0" layoutInCell="1" allowOverlap="1">
                <wp:simplePos x="0" y="0"/>
                <wp:positionH relativeFrom="column">
                  <wp:posOffset>1371602</wp:posOffset>
                </wp:positionH>
                <wp:positionV relativeFrom="paragraph">
                  <wp:posOffset>111929</wp:posOffset>
                </wp:positionV>
                <wp:extent cx="4572000" cy="6858"/>
                <wp:effectExtent l="0" t="0" r="0" b="0"/>
                <wp:wrapNone/>
                <wp:docPr id="43604" name="Group 43604"/>
                <wp:cNvGraphicFramePr/>
                <a:graphic xmlns:a="http://schemas.openxmlformats.org/drawingml/2006/main">
                  <a:graphicData uri="http://schemas.microsoft.com/office/word/2010/wordprocessingGroup">
                    <wpg:wgp>
                      <wpg:cNvGrpSpPr/>
                      <wpg:grpSpPr>
                        <a:xfrm>
                          <a:off x="0" y="0"/>
                          <a:ext cx="4572000" cy="6858"/>
                          <a:chOff x="0" y="0"/>
                          <a:chExt cx="4572000" cy="6858"/>
                        </a:xfrm>
                      </wpg:grpSpPr>
                      <wps:wsp>
                        <wps:cNvPr id="63024" name="Shape 63024"/>
                        <wps:cNvSpPr/>
                        <wps:spPr>
                          <a:xfrm>
                            <a:off x="0" y="0"/>
                            <a:ext cx="4572000" cy="9144"/>
                          </a:xfrm>
                          <a:custGeom>
                            <a:avLst/>
                            <a:gdLst/>
                            <a:ahLst/>
                            <a:cxnLst/>
                            <a:rect l="0" t="0" r="0" b="0"/>
                            <a:pathLst>
                              <a:path w="4572000" h="9144">
                                <a:moveTo>
                                  <a:pt x="0" y="0"/>
                                </a:moveTo>
                                <a:lnTo>
                                  <a:pt x="4572000" y="0"/>
                                </a:lnTo>
                                <a:lnTo>
                                  <a:pt x="45720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43604" style="width:360pt;height:0.539993pt;position:absolute;z-index:17;mso-position-horizontal-relative:text;mso-position-horizontal:absolute;margin-left:108pt;mso-position-vertical-relative:text;margin-top:8.81331pt;" coordsize="45720,68">
                <v:shape id="Shape 63025" style="position:absolute;width:45720;height:91;left:0;top:0;" coordsize="4572000,9144" path="m0,0l4572000,0l4572000,9144l0,9144l0,0">
                  <v:stroke weight="0pt" endcap="flat" joinstyle="miter" miterlimit="10" on="false" color="#000000" opacity="0"/>
                  <v:fill on="true" color="#000000"/>
                </v:shape>
              </v:group>
            </w:pict>
          </mc:Fallback>
        </mc:AlternateContent>
      </w:r>
      <w:r>
        <w:rPr>
          <w:rFonts w:ascii="Calibri" w:eastAsia="Calibri" w:hAnsi="Calibri" w:cs="Calibri"/>
        </w:rPr>
        <w:tab/>
      </w:r>
      <w:r>
        <w:t xml:space="preserve">deductions, including AMT IDCs) </w:t>
      </w:r>
      <w:r>
        <w:tab/>
        <w:t xml:space="preserve"> </w:t>
      </w:r>
      <w:r>
        <w:tab/>
        <w:t xml:space="preserve"> </w:t>
      </w:r>
      <w:r>
        <w:tab/>
        <w:t xml:space="preserve"> </w:t>
      </w:r>
      <w:r>
        <w:tab/>
        <w:t xml:space="preserve"> </w:t>
      </w:r>
      <w:r>
        <w:tab/>
        <w:t xml:space="preserve"> </w:t>
      </w:r>
      <w:r>
        <w:tab/>
        <w:t xml:space="preserve"> </w:t>
      </w:r>
    </w:p>
    <w:p w:rsidR="00C25E94" w:rsidRDefault="00AA21AD">
      <w:pPr>
        <w:tabs>
          <w:tab w:val="center" w:pos="2130"/>
          <w:tab w:val="center" w:pos="3981"/>
        </w:tabs>
        <w:ind w:left="0" w:right="0" w:firstLine="0"/>
        <w:jc w:val="left"/>
      </w:pPr>
      <w:r>
        <w:rPr>
          <w:rFonts w:ascii="Calibri" w:eastAsia="Calibri" w:hAnsi="Calibri" w:cs="Calibri"/>
        </w:rPr>
        <w:tab/>
      </w:r>
      <w:r>
        <w:t xml:space="preserve">Equals:  </w:t>
      </w:r>
      <w:r>
        <w:tab/>
      </w:r>
      <w:r>
        <w:rPr>
          <w:u w:val="double" w:color="000000"/>
        </w:rPr>
        <w:t>AMT Preference</w:t>
      </w:r>
      <w:r>
        <w:t xml:space="preserve"> </w:t>
      </w:r>
    </w:p>
    <w:p w:rsidR="00C25E94" w:rsidRDefault="00AA21AD">
      <w:pPr>
        <w:spacing w:after="0" w:line="259" w:lineRule="auto"/>
        <w:ind w:left="0" w:right="0" w:firstLine="0"/>
        <w:jc w:val="left"/>
      </w:pPr>
      <w:r>
        <w:t xml:space="preserve"> </w:t>
      </w:r>
    </w:p>
    <w:p w:rsidR="00C25E94" w:rsidRDefault="00AA21AD">
      <w:pPr>
        <w:numPr>
          <w:ilvl w:val="0"/>
          <w:numId w:val="1"/>
        </w:numPr>
        <w:ind w:right="43" w:hanging="720"/>
      </w:pPr>
      <w:r>
        <w:t>(LO 7) Interest received from a state or local bond that is a qualified private activity bond is excluded from corporate taxable income. Examples of these bonds include those issued by a municipality to fund construction costs of a manufacturing facility (</w:t>
      </w:r>
      <w:r>
        <w:t xml:space="preserve">to encourage a business to locate in the municipality) or bonds issued by a city to provide construction financing for a professional sports facility. In both of these cases, a government entity is raising funds to support a </w:t>
      </w:r>
      <w:r>
        <w:rPr>
          <w:i/>
        </w:rPr>
        <w:t>private activity</w:t>
      </w:r>
      <w:r>
        <w:t xml:space="preserve">. Any interest on such a bond is treated as a preference item and added back to the corporate taxable income to arrive at AMTI. Any disallowed related expenses may be deductible from AMTI. </w:t>
      </w:r>
    </w:p>
    <w:p w:rsidR="00C25E94" w:rsidRDefault="00AA21AD">
      <w:pPr>
        <w:spacing w:after="0" w:line="259" w:lineRule="auto"/>
        <w:ind w:left="0" w:right="0" w:firstLine="0"/>
        <w:jc w:val="left"/>
      </w:pPr>
      <w:r>
        <w:t xml:space="preserve"> </w:t>
      </w:r>
    </w:p>
    <w:p w:rsidR="00C25E94" w:rsidRDefault="00AA21AD">
      <w:pPr>
        <w:numPr>
          <w:ilvl w:val="0"/>
          <w:numId w:val="1"/>
        </w:numPr>
        <w:ind w:right="43" w:hanging="720"/>
      </w:pPr>
      <w:r>
        <w:t>(LO 7) Depreciation differences for AMT purposes and regular cor</w:t>
      </w:r>
      <w:r>
        <w:t>porate tax purposes may cause differences in the adjusted basis of assets for AMT and regular tax purposes. The adjusted basis of assets is determined by the amount of deductions allowed for regular tax and AMT purposes. Thus, if a company sells an asset b</w:t>
      </w:r>
      <w:r>
        <w:t xml:space="preserve">efore it is completely depreciated, a different gain or loss may be generated for regular tax than for AMT. The adjustment can be positive or negative. </w:t>
      </w:r>
    </w:p>
    <w:p w:rsidR="00C25E94" w:rsidRDefault="00AA21AD">
      <w:pPr>
        <w:spacing w:after="0" w:line="259" w:lineRule="auto"/>
        <w:ind w:left="0" w:right="0" w:firstLine="0"/>
        <w:jc w:val="left"/>
      </w:pPr>
      <w:r>
        <w:t xml:space="preserve"> </w:t>
      </w:r>
    </w:p>
    <w:p w:rsidR="00C25E94" w:rsidRDefault="00AA21AD">
      <w:pPr>
        <w:numPr>
          <w:ilvl w:val="0"/>
          <w:numId w:val="1"/>
        </w:numPr>
        <w:ind w:right="43" w:hanging="720"/>
      </w:pPr>
      <w:r>
        <w:t xml:space="preserve">(LO 7, 8) </w:t>
      </w:r>
    </w:p>
    <w:p w:rsidR="00C25E94" w:rsidRDefault="00AA21AD">
      <w:pPr>
        <w:numPr>
          <w:ilvl w:val="1"/>
          <w:numId w:val="1"/>
        </w:numPr>
        <w:spacing w:after="207"/>
        <w:ind w:left="1074" w:right="43" w:hanging="721"/>
      </w:pPr>
      <w:r>
        <w:t xml:space="preserve">I. (Add)   </w:t>
      </w:r>
    </w:p>
    <w:p w:rsidR="00C25E94" w:rsidRDefault="00AA21AD">
      <w:pPr>
        <w:numPr>
          <w:ilvl w:val="1"/>
          <w:numId w:val="1"/>
        </w:numPr>
        <w:spacing w:after="208"/>
        <w:ind w:left="1074" w:right="43" w:hanging="721"/>
      </w:pPr>
      <w:r>
        <w:t xml:space="preserve">N. (No impact) </w:t>
      </w:r>
    </w:p>
    <w:p w:rsidR="00C25E94" w:rsidRDefault="00AA21AD">
      <w:pPr>
        <w:numPr>
          <w:ilvl w:val="1"/>
          <w:numId w:val="1"/>
        </w:numPr>
        <w:spacing w:after="208"/>
        <w:ind w:left="1074" w:right="43" w:hanging="721"/>
      </w:pPr>
      <w:r>
        <w:t xml:space="preserve">N. (No impact) </w:t>
      </w:r>
    </w:p>
    <w:p w:rsidR="00C25E94" w:rsidRDefault="00AA21AD">
      <w:pPr>
        <w:numPr>
          <w:ilvl w:val="1"/>
          <w:numId w:val="1"/>
        </w:numPr>
        <w:spacing w:after="207"/>
        <w:ind w:left="1074" w:right="43" w:hanging="721"/>
      </w:pPr>
      <w:r>
        <w:t xml:space="preserve">N. (No impact) </w:t>
      </w:r>
    </w:p>
    <w:p w:rsidR="00C25E94" w:rsidRDefault="00AA21AD">
      <w:pPr>
        <w:numPr>
          <w:ilvl w:val="1"/>
          <w:numId w:val="1"/>
        </w:numPr>
        <w:spacing w:after="208"/>
        <w:ind w:left="1074" w:right="43" w:hanging="721"/>
      </w:pPr>
      <w:r>
        <w:t xml:space="preserve">I. (Add)   </w:t>
      </w:r>
    </w:p>
    <w:p w:rsidR="00C25E94" w:rsidRDefault="00AA21AD">
      <w:pPr>
        <w:numPr>
          <w:ilvl w:val="1"/>
          <w:numId w:val="1"/>
        </w:numPr>
        <w:spacing w:after="209"/>
        <w:ind w:left="1074" w:right="43" w:hanging="721"/>
      </w:pPr>
      <w:r>
        <w:t>I. [Add (net of ca</w:t>
      </w:r>
      <w:r>
        <w:t xml:space="preserve">sh surrender value previously accounted for)] </w:t>
      </w:r>
    </w:p>
    <w:p w:rsidR="00C25E94" w:rsidRDefault="00AA21AD">
      <w:pPr>
        <w:numPr>
          <w:ilvl w:val="1"/>
          <w:numId w:val="1"/>
        </w:numPr>
        <w:spacing w:after="248"/>
        <w:ind w:left="1074" w:right="43" w:hanging="721"/>
      </w:pPr>
      <w:r>
        <w:t xml:space="preserve">I. (Add) </w:t>
      </w:r>
    </w:p>
    <w:p w:rsidR="00C25E94" w:rsidRDefault="00AA21AD">
      <w:pPr>
        <w:numPr>
          <w:ilvl w:val="0"/>
          <w:numId w:val="1"/>
        </w:numPr>
        <w:ind w:right="43" w:hanging="720"/>
      </w:pPr>
      <w:r>
        <w:t xml:space="preserve">(LO 6, 7, 8) </w:t>
      </w:r>
    </w:p>
    <w:p w:rsidR="00C25E94" w:rsidRDefault="00AA21AD">
      <w:pPr>
        <w:numPr>
          <w:ilvl w:val="1"/>
          <w:numId w:val="1"/>
        </w:numPr>
        <w:spacing w:after="207"/>
        <w:ind w:left="1074" w:right="43" w:hanging="721"/>
      </w:pPr>
      <w:r>
        <w:t xml:space="preserve">E. Both positive and negative.  </w:t>
      </w:r>
    </w:p>
    <w:p w:rsidR="00C25E94" w:rsidRDefault="00AA21AD">
      <w:pPr>
        <w:numPr>
          <w:ilvl w:val="1"/>
          <w:numId w:val="1"/>
        </w:numPr>
        <w:spacing w:after="208"/>
        <w:ind w:left="1074" w:right="43" w:hanging="721"/>
      </w:pPr>
      <w:r>
        <w:t xml:space="preserve">E. Both positive and negative.  </w:t>
      </w:r>
    </w:p>
    <w:p w:rsidR="00C25E94" w:rsidRDefault="00AA21AD">
      <w:pPr>
        <w:numPr>
          <w:ilvl w:val="1"/>
          <w:numId w:val="1"/>
        </w:numPr>
        <w:spacing w:after="208"/>
        <w:ind w:left="1074" w:right="43" w:hanging="721"/>
      </w:pPr>
      <w:r>
        <w:lastRenderedPageBreak/>
        <w:t xml:space="preserve">D.  </w:t>
      </w:r>
    </w:p>
    <w:p w:rsidR="00C25E94" w:rsidRDefault="00AA21AD">
      <w:pPr>
        <w:numPr>
          <w:ilvl w:val="1"/>
          <w:numId w:val="1"/>
        </w:numPr>
        <w:spacing w:after="207"/>
        <w:ind w:left="1074" w:right="43" w:hanging="721"/>
      </w:pPr>
      <w:r>
        <w:t xml:space="preserve">E. Plus or minus adjustment.  </w:t>
      </w:r>
    </w:p>
    <w:p w:rsidR="00C25E94" w:rsidRDefault="00AA21AD">
      <w:pPr>
        <w:numPr>
          <w:ilvl w:val="1"/>
          <w:numId w:val="1"/>
        </w:numPr>
        <w:spacing w:after="208"/>
        <w:ind w:left="1074" w:right="43" w:hanging="721"/>
      </w:pPr>
      <w:r>
        <w:t xml:space="preserve">D.  </w:t>
      </w:r>
    </w:p>
    <w:p w:rsidR="00C25E94" w:rsidRDefault="00AA21AD">
      <w:pPr>
        <w:numPr>
          <w:ilvl w:val="1"/>
          <w:numId w:val="1"/>
        </w:numPr>
        <w:spacing w:after="208"/>
        <w:ind w:left="1074" w:right="43" w:hanging="721"/>
      </w:pPr>
      <w:r>
        <w:t xml:space="preserve">E. Plus or minus adjustment.  </w:t>
      </w:r>
    </w:p>
    <w:p w:rsidR="00C25E94" w:rsidRDefault="00AA21AD">
      <w:pPr>
        <w:numPr>
          <w:ilvl w:val="1"/>
          <w:numId w:val="1"/>
        </w:numPr>
        <w:ind w:left="1074" w:right="43" w:hanging="721"/>
      </w:pPr>
      <w:r>
        <w:t xml:space="preserve">I. A tax preference item. </w:t>
      </w:r>
    </w:p>
    <w:p w:rsidR="00C25E94" w:rsidRDefault="00AA21AD">
      <w:pPr>
        <w:numPr>
          <w:ilvl w:val="1"/>
          <w:numId w:val="1"/>
        </w:numPr>
        <w:spacing w:after="209"/>
        <w:ind w:left="1074" w:right="43" w:hanging="721"/>
      </w:pPr>
      <w:r>
        <w:t xml:space="preserve">N. </w:t>
      </w:r>
    </w:p>
    <w:p w:rsidR="00C25E94" w:rsidRDefault="00AA21AD">
      <w:pPr>
        <w:numPr>
          <w:ilvl w:val="1"/>
          <w:numId w:val="1"/>
        </w:numPr>
        <w:spacing w:after="248"/>
        <w:ind w:left="1074" w:right="43" w:hanging="721"/>
      </w:pPr>
      <w:r>
        <w:t xml:space="preserve">I. A tax preference item.  </w:t>
      </w:r>
    </w:p>
    <w:p w:rsidR="00C25E94" w:rsidRDefault="00AA21AD">
      <w:pPr>
        <w:numPr>
          <w:ilvl w:val="0"/>
          <w:numId w:val="1"/>
        </w:numPr>
        <w:ind w:right="43" w:hanging="720"/>
      </w:pPr>
      <w:r>
        <w:t xml:space="preserve">(LO 8)  </w:t>
      </w:r>
    </w:p>
    <w:p w:rsidR="00C25E94" w:rsidRDefault="00AA21AD">
      <w:pPr>
        <w:tabs>
          <w:tab w:val="center" w:pos="2064"/>
        </w:tabs>
        <w:spacing w:after="227"/>
        <w:ind w:left="-15" w:right="0" w:firstLine="0"/>
        <w:jc w:val="left"/>
      </w:pPr>
      <w:r>
        <w:t xml:space="preserve"> </w:t>
      </w:r>
      <w:r>
        <w:tab/>
        <w:t xml:space="preserve">TAX FILE MEMORANDUM </w:t>
      </w:r>
    </w:p>
    <w:p w:rsidR="00C25E94" w:rsidRDefault="00AA21AD">
      <w:pPr>
        <w:tabs>
          <w:tab w:val="center" w:pos="1475"/>
        </w:tabs>
        <w:spacing w:after="227"/>
        <w:ind w:left="-15" w:right="0" w:firstLine="0"/>
        <w:jc w:val="left"/>
      </w:pPr>
      <w:r>
        <w:t xml:space="preserve"> </w:t>
      </w:r>
      <w:r>
        <w:tab/>
        <w:t xml:space="preserve">February 9, 2018 </w:t>
      </w:r>
    </w:p>
    <w:p w:rsidR="00C25E94" w:rsidRDefault="00AA21AD">
      <w:pPr>
        <w:tabs>
          <w:tab w:val="center" w:pos="1814"/>
        </w:tabs>
        <w:spacing w:after="229"/>
        <w:ind w:left="-15" w:right="0" w:firstLine="0"/>
        <w:jc w:val="left"/>
      </w:pPr>
      <w:r>
        <w:t xml:space="preserve"> </w:t>
      </w:r>
      <w:r>
        <w:tab/>
        <w:t xml:space="preserve">SUBJECT: Janice Boyer </w:t>
      </w:r>
    </w:p>
    <w:p w:rsidR="00C25E94" w:rsidRDefault="00AA21AD">
      <w:pPr>
        <w:tabs>
          <w:tab w:val="center" w:pos="2410"/>
        </w:tabs>
        <w:ind w:left="-15" w:right="0" w:firstLine="0"/>
        <w:jc w:val="left"/>
      </w:pPr>
      <w:r>
        <w:t xml:space="preserve"> </w:t>
      </w:r>
      <w:r>
        <w:tab/>
        <w:t xml:space="preserve">RE:            ACE versus Current E &amp; P </w:t>
      </w:r>
    </w:p>
    <w:p w:rsidR="00C25E94" w:rsidRDefault="00AA21AD">
      <w:pPr>
        <w:spacing w:after="0" w:line="259" w:lineRule="auto"/>
        <w:ind w:left="0" w:right="0" w:firstLine="0"/>
        <w:jc w:val="left"/>
      </w:pPr>
      <w:r>
        <w:t xml:space="preserve"> </w:t>
      </w:r>
    </w:p>
    <w:p w:rsidR="00C25E94" w:rsidRDefault="00AA21AD">
      <w:pPr>
        <w:spacing w:after="181"/>
        <w:ind w:left="722" w:right="43"/>
      </w:pPr>
      <w:r>
        <w:t xml:space="preserve">I told Ms. Boyer that ACE should not be confused with current E &amp; P. Many items are treated in the same manner, but certain items that are deductible in computing E &amp; P (but are not deductible in calculating taxable income) generally are not deductible in </w:t>
      </w:r>
      <w:r>
        <w:t xml:space="preserve">computing ACE (e.g., Federal income taxes). The impact of various transactions on ACE and E &amp; P vary. </w:t>
      </w:r>
    </w:p>
    <w:p w:rsidR="00C25E94" w:rsidRDefault="00AA21AD">
      <w:pPr>
        <w:spacing w:after="208"/>
        <w:ind w:left="705" w:right="43" w:hanging="720"/>
      </w:pPr>
      <w:r>
        <w:t xml:space="preserve"> The starting point for computing ACE is AMTI, which is defined as regular taxable income after AMT adjustments (other than the NOL and ACE adjustments) </w:t>
      </w:r>
      <w:r>
        <w:t xml:space="preserve">and after tax preferences. See § 56(g). The resulting figure is adjusted for a number of items in order to determine ACE (e.g., life insurance proceeds).   </w:t>
      </w:r>
    </w:p>
    <w:p w:rsidR="00C25E94" w:rsidRDefault="00AA21AD">
      <w:pPr>
        <w:numPr>
          <w:ilvl w:val="0"/>
          <w:numId w:val="1"/>
        </w:numPr>
        <w:ind w:right="43" w:hanging="720"/>
      </w:pPr>
      <w:r>
        <w:t xml:space="preserve">(LO 8) </w:t>
      </w:r>
    </w:p>
    <w:p w:rsidR="00C25E94" w:rsidRDefault="00AA21AD">
      <w:pPr>
        <w:numPr>
          <w:ilvl w:val="1"/>
          <w:numId w:val="1"/>
        </w:numPr>
        <w:spacing w:after="167"/>
        <w:ind w:left="1074" w:right="43" w:hanging="721"/>
      </w:pPr>
      <w:r>
        <w:t xml:space="preserve">Add. </w:t>
      </w:r>
    </w:p>
    <w:p w:rsidR="00C25E94" w:rsidRDefault="00AA21AD">
      <w:pPr>
        <w:numPr>
          <w:ilvl w:val="1"/>
          <w:numId w:val="1"/>
        </w:numPr>
        <w:spacing w:after="167"/>
        <w:ind w:left="1074" w:right="43" w:hanging="721"/>
      </w:pPr>
      <w:r>
        <w:t xml:space="preserve">Add. </w:t>
      </w:r>
    </w:p>
    <w:p w:rsidR="00C25E94" w:rsidRDefault="00AA21AD">
      <w:pPr>
        <w:numPr>
          <w:ilvl w:val="1"/>
          <w:numId w:val="1"/>
        </w:numPr>
        <w:spacing w:after="168"/>
        <w:ind w:left="1074" w:right="43" w:hanging="721"/>
      </w:pPr>
      <w:r>
        <w:t xml:space="preserve">No effect. </w:t>
      </w:r>
    </w:p>
    <w:p w:rsidR="00C25E94" w:rsidRDefault="00AA21AD">
      <w:pPr>
        <w:numPr>
          <w:ilvl w:val="1"/>
          <w:numId w:val="1"/>
        </w:numPr>
        <w:spacing w:after="167"/>
        <w:ind w:left="1074" w:right="43" w:hanging="721"/>
      </w:pPr>
      <w:r>
        <w:t xml:space="preserve">Add. </w:t>
      </w:r>
    </w:p>
    <w:p w:rsidR="00C25E94" w:rsidRDefault="00AA21AD">
      <w:pPr>
        <w:numPr>
          <w:ilvl w:val="1"/>
          <w:numId w:val="1"/>
        </w:numPr>
        <w:spacing w:after="167"/>
        <w:ind w:left="1074" w:right="43" w:hanging="721"/>
      </w:pPr>
      <w:r>
        <w:t xml:space="preserve">No effect. </w:t>
      </w:r>
    </w:p>
    <w:p w:rsidR="00C25E94" w:rsidRDefault="00AA21AD">
      <w:pPr>
        <w:numPr>
          <w:ilvl w:val="1"/>
          <w:numId w:val="1"/>
        </w:numPr>
        <w:spacing w:after="168"/>
        <w:ind w:left="1074" w:right="43" w:hanging="721"/>
      </w:pPr>
      <w:r>
        <w:t xml:space="preserve">Add. </w:t>
      </w:r>
    </w:p>
    <w:p w:rsidR="00C25E94" w:rsidRDefault="00AA21AD">
      <w:pPr>
        <w:numPr>
          <w:ilvl w:val="1"/>
          <w:numId w:val="1"/>
        </w:numPr>
        <w:spacing w:after="167"/>
        <w:ind w:left="1074" w:right="43" w:hanging="721"/>
      </w:pPr>
      <w:r>
        <w:t xml:space="preserve">No effect. </w:t>
      </w:r>
    </w:p>
    <w:p w:rsidR="00C25E94" w:rsidRDefault="00AA21AD">
      <w:pPr>
        <w:numPr>
          <w:ilvl w:val="1"/>
          <w:numId w:val="1"/>
        </w:numPr>
        <w:spacing w:after="141"/>
        <w:ind w:left="1074" w:right="43" w:hanging="721"/>
      </w:pPr>
      <w:r>
        <w:t xml:space="preserve">Subtract. </w:t>
      </w:r>
    </w:p>
    <w:p w:rsidR="00C25E94" w:rsidRDefault="00AA21AD">
      <w:pPr>
        <w:numPr>
          <w:ilvl w:val="0"/>
          <w:numId w:val="1"/>
        </w:numPr>
        <w:ind w:right="43" w:hanging="720"/>
      </w:pPr>
      <w:r>
        <w:t>(LO 9) Corporate earnings are subject to double taxation—once at the corporate level and then at the shareholder level (when earnings are distributed as a dividend). When dividends were taxed as ordinary income, avoiding corporate distributions often was d</w:t>
      </w:r>
      <w:r>
        <w:t xml:space="preserve">esirable. In closely held settings where a few high-bracket shareholders control corporate policy, the following approach would be taken. </w:t>
      </w:r>
    </w:p>
    <w:p w:rsidR="00C25E94" w:rsidRDefault="00AA21AD">
      <w:pPr>
        <w:spacing w:after="0" w:line="259" w:lineRule="auto"/>
        <w:ind w:left="0" w:right="0" w:firstLine="0"/>
        <w:jc w:val="left"/>
      </w:pPr>
      <w:r>
        <w:t xml:space="preserve"> </w:t>
      </w:r>
    </w:p>
    <w:p w:rsidR="00C25E94" w:rsidRDefault="00AA21AD">
      <w:pPr>
        <w:numPr>
          <w:ilvl w:val="1"/>
          <w:numId w:val="1"/>
        </w:numPr>
        <w:ind w:left="1074" w:right="43" w:hanging="721"/>
      </w:pPr>
      <w:r>
        <w:lastRenderedPageBreak/>
        <w:t>Accumulate earnings within the corporation. Distribute dividends, if at all, only when the shareholders are in a fa</w:t>
      </w:r>
      <w:r>
        <w:t xml:space="preserve">vorable tax position (e.g., are in low brackets or have offsetting losses). </w:t>
      </w:r>
    </w:p>
    <w:p w:rsidR="00C25E94" w:rsidRDefault="00AA21AD">
      <w:pPr>
        <w:spacing w:after="0" w:line="259" w:lineRule="auto"/>
        <w:ind w:left="0" w:right="0" w:firstLine="0"/>
        <w:jc w:val="left"/>
      </w:pPr>
      <w:r>
        <w:t xml:space="preserve"> </w:t>
      </w:r>
    </w:p>
    <w:p w:rsidR="00C25E94" w:rsidRDefault="00AA21AD">
      <w:pPr>
        <w:numPr>
          <w:ilvl w:val="1"/>
          <w:numId w:val="1"/>
        </w:numPr>
        <w:ind w:left="1074" w:right="43" w:hanging="721"/>
      </w:pPr>
      <w:r>
        <w:t xml:space="preserve">The accumulations will cause the stock to appreciate in value. </w:t>
      </w:r>
    </w:p>
    <w:p w:rsidR="00C25E94" w:rsidRDefault="00AA21AD">
      <w:pPr>
        <w:spacing w:after="0" w:line="259" w:lineRule="auto"/>
        <w:ind w:left="0" w:right="0" w:firstLine="0"/>
        <w:jc w:val="left"/>
      </w:pPr>
      <w:r>
        <w:t xml:space="preserve"> </w:t>
      </w:r>
    </w:p>
    <w:p w:rsidR="00C25E94" w:rsidRDefault="00AA21AD">
      <w:pPr>
        <w:numPr>
          <w:ilvl w:val="1"/>
          <w:numId w:val="1"/>
        </w:numPr>
        <w:spacing w:after="258"/>
        <w:ind w:left="1074" w:right="43" w:hanging="721"/>
      </w:pPr>
      <w:r>
        <w:t>The shareholders ultimately can recognize this appreciation in value at preferential capital gain rates by sell</w:t>
      </w:r>
      <w:r>
        <w:t xml:space="preserve">ing the stock. Or, if the stock is transferred by death, no gain is ever recognized due to the step-up in basis under § 1014 (see Chapter 19). </w:t>
      </w:r>
    </w:p>
    <w:p w:rsidR="00C25E94" w:rsidRDefault="00AA21AD">
      <w:pPr>
        <w:numPr>
          <w:ilvl w:val="0"/>
          <w:numId w:val="1"/>
        </w:numPr>
        <w:ind w:right="43" w:hanging="720"/>
      </w:pPr>
      <w:r>
        <w:t xml:space="preserve">(LO 10) </w:t>
      </w:r>
    </w:p>
    <w:p w:rsidR="00C25E94" w:rsidRDefault="00AA21AD">
      <w:pPr>
        <w:numPr>
          <w:ilvl w:val="1"/>
          <w:numId w:val="1"/>
        </w:numPr>
        <w:ind w:left="1074" w:right="43" w:hanging="721"/>
      </w:pPr>
      <w:r>
        <w:t xml:space="preserve">–.  A decrease in taxable income.    </w:t>
      </w:r>
    </w:p>
    <w:p w:rsidR="00C25E94" w:rsidRDefault="00AA21AD">
      <w:pPr>
        <w:numPr>
          <w:ilvl w:val="1"/>
          <w:numId w:val="1"/>
        </w:numPr>
        <w:spacing w:after="274"/>
        <w:ind w:left="1074" w:right="43" w:hanging="721"/>
      </w:pPr>
      <w:r>
        <w:t xml:space="preserve">NE.  Only a taxable stock dividend would result in a reduction in ATI. </w:t>
      </w:r>
    </w:p>
    <w:p w:rsidR="00C25E94" w:rsidRDefault="00AA21AD">
      <w:pPr>
        <w:numPr>
          <w:ilvl w:val="1"/>
          <w:numId w:val="1"/>
        </w:numPr>
        <w:spacing w:after="273"/>
        <w:ind w:left="1074" w:right="43" w:hanging="721"/>
      </w:pPr>
      <w:r>
        <w:t xml:space="preserve">NE.  Only excess charitable contributions are subtracted. </w:t>
      </w:r>
    </w:p>
    <w:p w:rsidR="00C25E94" w:rsidRDefault="00AA21AD">
      <w:pPr>
        <w:numPr>
          <w:ilvl w:val="1"/>
          <w:numId w:val="1"/>
        </w:numPr>
        <w:spacing w:after="274"/>
        <w:ind w:left="1074" w:right="43" w:hanging="721"/>
      </w:pPr>
      <w:r>
        <w:t xml:space="preserve">+. </w:t>
      </w:r>
    </w:p>
    <w:p w:rsidR="00C25E94" w:rsidRDefault="00AA21AD">
      <w:pPr>
        <w:numPr>
          <w:ilvl w:val="1"/>
          <w:numId w:val="1"/>
        </w:numPr>
        <w:spacing w:after="237"/>
        <w:ind w:left="1074" w:right="43" w:hanging="721"/>
      </w:pPr>
      <w:r>
        <w:t xml:space="preserve">+. </w:t>
      </w:r>
    </w:p>
    <w:p w:rsidR="00C25E94" w:rsidRDefault="00AA21AD">
      <w:pPr>
        <w:numPr>
          <w:ilvl w:val="0"/>
          <w:numId w:val="1"/>
        </w:numPr>
        <w:spacing w:after="220"/>
        <w:ind w:right="43" w:hanging="720"/>
      </w:pPr>
      <w:r>
        <w:t xml:space="preserve">(LO 11) If the production process includes offshore activities, recall that § 199 requires that a “significant part” be performed in the United States. According to the IRS, </w:t>
      </w:r>
      <w:r>
        <w:rPr>
          <w:i/>
        </w:rPr>
        <w:t xml:space="preserve">significant </w:t>
      </w:r>
      <w:r>
        <w:t xml:space="preserve">means “substantial,” and this condition can be satisfied by meeting a </w:t>
      </w:r>
      <w:r>
        <w:t xml:space="preserve">20% safe-harbor rule (see Examples 9 and 10 in this chapter). In cases where compliance with this safe-harbor rule is questionable, a ready solution would shift some of the offshore production to the United States.  </w:t>
      </w:r>
    </w:p>
    <w:p w:rsidR="00C25E94" w:rsidRDefault="00AA21AD">
      <w:pPr>
        <w:numPr>
          <w:ilvl w:val="0"/>
          <w:numId w:val="1"/>
        </w:numPr>
        <w:spacing w:after="139"/>
        <w:ind w:right="43" w:hanging="720"/>
      </w:pPr>
      <w:r>
        <w:t>(LO 11) To avoid the W–2 wage limitatio</w:t>
      </w:r>
      <w:r>
        <w:t xml:space="preserve">n imposed on the DPAD, the following observations could be placed on PowerPoint slides. </w:t>
      </w:r>
    </w:p>
    <w:p w:rsidR="00C25E94" w:rsidRDefault="00AA21AD">
      <w:pPr>
        <w:numPr>
          <w:ilvl w:val="1"/>
          <w:numId w:val="2"/>
        </w:numPr>
        <w:spacing w:after="166"/>
        <w:ind w:right="43" w:hanging="720"/>
      </w:pPr>
      <w:r>
        <w:t xml:space="preserve">For sole proprietors, the self-employment tax does not qualify. In some cases, family members may need to be placed on the payroll to meet the W–2 wage limitation. </w:t>
      </w:r>
    </w:p>
    <w:p w:rsidR="00C25E94" w:rsidRDefault="00AA21AD">
      <w:pPr>
        <w:numPr>
          <w:ilvl w:val="1"/>
          <w:numId w:val="2"/>
        </w:numPr>
        <w:spacing w:after="128"/>
        <w:ind w:right="43" w:hanging="720"/>
      </w:pPr>
      <w:r>
        <w:t>Wa</w:t>
      </w:r>
      <w:r>
        <w:t xml:space="preserve">ges paid and not reported cannot be counted. </w:t>
      </w:r>
    </w:p>
    <w:p w:rsidR="00C25E94" w:rsidRDefault="00AA21AD">
      <w:pPr>
        <w:numPr>
          <w:ilvl w:val="1"/>
          <w:numId w:val="2"/>
        </w:numPr>
        <w:spacing w:after="127"/>
        <w:ind w:right="43" w:hanging="720"/>
      </w:pPr>
      <w:r>
        <w:t xml:space="preserve">Amounts paid to independent contractors do not qualify. </w:t>
      </w:r>
    </w:p>
    <w:p w:rsidR="00C25E94" w:rsidRDefault="00AA21AD">
      <w:pPr>
        <w:numPr>
          <w:ilvl w:val="1"/>
          <w:numId w:val="2"/>
        </w:numPr>
        <w:spacing w:after="100"/>
        <w:ind w:right="43" w:hanging="720"/>
      </w:pPr>
      <w:r>
        <w:t xml:space="preserve">Guaranteed payments made to a partner do not qualify. </w:t>
      </w:r>
    </w:p>
    <w:p w:rsidR="00C25E94" w:rsidRDefault="00AA21AD">
      <w:pPr>
        <w:numPr>
          <w:ilvl w:val="1"/>
          <w:numId w:val="2"/>
        </w:numPr>
        <w:spacing w:after="141"/>
        <w:ind w:right="43" w:hanging="720"/>
      </w:pPr>
      <w:r>
        <w:t xml:space="preserve">Taxpayers that have both qualifying and nonqualifying sales must keep careful records to allocate </w:t>
      </w:r>
      <w:r>
        <w:t xml:space="preserve">their W–2 wages. </w:t>
      </w:r>
    </w:p>
    <w:p w:rsidR="00C25E94" w:rsidRDefault="00AA21AD">
      <w:pPr>
        <w:numPr>
          <w:ilvl w:val="1"/>
          <w:numId w:val="2"/>
        </w:numPr>
        <w:spacing w:after="139"/>
        <w:ind w:right="43" w:hanging="720"/>
      </w:pPr>
      <w:r>
        <w:t xml:space="preserve">A taxpayer’s payments to employees for domestic services in a private home are not included in W–2 wages for purpose of the DPAD. </w:t>
      </w:r>
    </w:p>
    <w:p w:rsidR="00C25E94" w:rsidRDefault="00AA21AD">
      <w:pPr>
        <w:numPr>
          <w:ilvl w:val="1"/>
          <w:numId w:val="2"/>
        </w:numPr>
        <w:spacing w:after="199"/>
        <w:ind w:right="43" w:hanging="720"/>
      </w:pPr>
      <w:r>
        <w:t>An individual filing as part of a joint return may take into account wages paid to employees of his or her spouse, provided the wages are paid in a trade or business (and other requirements are met). This advantage is not true if a taxpayer and spouse file</w:t>
      </w:r>
      <w:r>
        <w:t xml:space="preserve"> separate returns.  </w:t>
      </w:r>
    </w:p>
    <w:p w:rsidR="00C25E94" w:rsidRDefault="00AA21AD">
      <w:pPr>
        <w:pStyle w:val="Heading1"/>
        <w:spacing w:after="197"/>
        <w:ind w:left="-5"/>
      </w:pPr>
      <w:r>
        <w:t xml:space="preserve">COMPUTATIONAL EXERCISES </w:t>
      </w:r>
    </w:p>
    <w:p w:rsidR="00C25E94" w:rsidRDefault="00AA21AD">
      <w:pPr>
        <w:numPr>
          <w:ilvl w:val="0"/>
          <w:numId w:val="4"/>
        </w:numPr>
        <w:spacing w:after="150"/>
        <w:ind w:right="43" w:hanging="720"/>
      </w:pPr>
      <w:r>
        <w:t xml:space="preserve">(LO 2) The DPAD is equal to the lesser of 9% of qualified production activities income or 9% of taxable income or alternative minimum taxable income. The DPAD is further limited by 50% of the W–2 wages paid by </w:t>
      </w:r>
      <w:r>
        <w:t xml:space="preserve">the taxpayer that are allocable to domestic production gross receipts (DPGR), </w:t>
      </w:r>
      <w:r>
        <w:lastRenderedPageBreak/>
        <w:t>including the sum of the aggregate amount of wages and elective deferrals, required to be included on the W–2 wage statement for the employees during the employer’s taxable year.</w:t>
      </w:r>
      <w:r>
        <w:t xml:space="preserve">  </w:t>
      </w:r>
    </w:p>
    <w:p w:rsidR="00C25E94" w:rsidRDefault="00AA21AD">
      <w:pPr>
        <w:spacing w:after="149"/>
        <w:ind w:left="722" w:right="43"/>
      </w:pPr>
      <w:r>
        <w:t xml:space="preserve">Based on this information, Red Oak’s QPAI is $130,000 and its taxable income is $95,000 ($130,000 – $35,000). Red Oak’s DPAD becomes $8,550 [9% of the lesser of $130,000 (QPAI) or $95,000 (TI)]. </w:t>
      </w:r>
    </w:p>
    <w:p w:rsidR="00C25E94" w:rsidRDefault="00AA21AD">
      <w:pPr>
        <w:numPr>
          <w:ilvl w:val="0"/>
          <w:numId w:val="4"/>
        </w:numPr>
        <w:spacing w:after="150"/>
        <w:ind w:right="43" w:hanging="720"/>
      </w:pPr>
      <w:r>
        <w:t>(LO 2) The DPAD is equal to the lesser of 9% of qualified</w:t>
      </w:r>
      <w:r>
        <w:t xml:space="preserve"> production activities income or 9% of taxable income or alternative minimum taxable income. The DPAD is further limited by 50% of the W–2 wages paid by the taxpayer that are allocable to domestic production gross receipts (DPGR), including the sum of the </w:t>
      </w:r>
      <w:r>
        <w:t xml:space="preserve">aggregate amount of wages and elective deferrals, required to be included on the W–2 wage statement for the employees during the employer’s taxable year.  </w:t>
      </w:r>
    </w:p>
    <w:p w:rsidR="00C25E94" w:rsidRDefault="00AA21AD">
      <w:pPr>
        <w:ind w:left="722" w:right="43"/>
      </w:pPr>
      <w:r>
        <w:t>Although Saluda Hills’ DPAD normally would be $84,600 [9% of the lesser of $940,000 (QPAI) or $980,0</w:t>
      </w:r>
      <w:r>
        <w:t xml:space="preserve">00 (taxable income)], it is limited to $82,500 [50% of $165,000 (W–2 wages)]. </w:t>
      </w:r>
    </w:p>
    <w:p w:rsidR="00C25E94" w:rsidRDefault="00AA21AD">
      <w:pPr>
        <w:numPr>
          <w:ilvl w:val="0"/>
          <w:numId w:val="4"/>
        </w:numPr>
        <w:spacing w:after="181"/>
        <w:ind w:right="43" w:hanging="720"/>
      </w:pPr>
      <w:r>
        <w:t>(LO 3) In many cases, a taxpayer must determine the portion of its total gross receipts that is DPGR. To determine DPGR, an apportionment will be necessary. The IRS indicates th</w:t>
      </w:r>
      <w:r>
        <w:t xml:space="preserve">at a taxpayer must use a reasonable method that accurately identifies DPGR and non-DPGR based on all of the information available. If a taxpayer uses a specific identification method (e.g., specifically identifies where the product was MPGE) for any other </w:t>
      </w:r>
      <w:r>
        <w:t xml:space="preserve">purpose, the same method must be used to determine DPGR.  </w:t>
      </w:r>
    </w:p>
    <w:p w:rsidR="00C25E94" w:rsidRDefault="00AA21AD">
      <w:pPr>
        <w:spacing w:after="180"/>
        <w:ind w:left="722" w:right="43"/>
      </w:pPr>
      <w:r>
        <w:t>An overall de minimis safe harbor test is applicable when small amounts of non-DPGR are present. A taxpayer with less than 5% of total gross receipts from non-DPGR may treat all gross receipts as D</w:t>
      </w:r>
      <w:r>
        <w:t xml:space="preserve">PGR and is not required to allocate. However the safe harbor test is not met in this example. $1,100,000/($3,800,000 + $1,100,000) = 22.4% which is </w:t>
      </w:r>
      <w:r>
        <w:rPr>
          <w:u w:val="single" w:color="000000"/>
        </w:rPr>
        <w:t>not</w:t>
      </w:r>
      <w:r>
        <w:t xml:space="preserve"> less than 5%. </w:t>
      </w:r>
    </w:p>
    <w:p w:rsidR="00C25E94" w:rsidRDefault="00AA21AD">
      <w:pPr>
        <w:spacing w:after="226"/>
        <w:ind w:left="722" w:right="43"/>
      </w:pPr>
      <w:r>
        <w:t xml:space="preserve">Therefore, only the gross receipts derived from the United States qualify ($3,800,000). </w:t>
      </w:r>
    </w:p>
    <w:p w:rsidR="00C25E94" w:rsidRDefault="00AA21AD">
      <w:pPr>
        <w:numPr>
          <w:ilvl w:val="0"/>
          <w:numId w:val="4"/>
        </w:numPr>
        <w:spacing w:after="192"/>
        <w:ind w:right="43" w:hanging="720"/>
      </w:pPr>
      <w:r>
        <w:t>(LO 3) One of the components of DPGR is the lease, rental, license, sale, exchange, or other disposition of qualified production property. Qualified production property (QPP) includes tangible personal property (TPP), computer software, and sound recording</w:t>
      </w:r>
      <w:r>
        <w:t xml:space="preserve">s. To qualify as DPGR, QPP must be manufactured, produced, grown, or extracted (MPGE) in whole or in significant part in the United States. Included in this MPGE definition is the making of QPP out of salvage, scrap, or junk materials or by the use of new </w:t>
      </w:r>
      <w:r>
        <w:t xml:space="preserve">or raw materials. “Making” can involve processing, manipulating, refining, or changing the form of an article or combining or assembling two or more articles. </w:t>
      </w:r>
    </w:p>
    <w:p w:rsidR="00C25E94" w:rsidRDefault="00AA21AD">
      <w:pPr>
        <w:spacing w:after="190"/>
        <w:ind w:left="722" w:right="43"/>
      </w:pPr>
      <w:r>
        <w:t>The “in whole or in significant part” requirement is satisfied if the employer’s MPGE activity i</w:t>
      </w:r>
      <w:r>
        <w:t xml:space="preserve">s substantial in nature. The substantial in nature test is a facts and circumstances test. There is a safe harbor if an employer incurs conversion costs (direct labor and related factory burden) related to MPGE of the property in the United States and the </w:t>
      </w:r>
      <w:r>
        <w:t xml:space="preserve">costs account for 20% or more of the property’s cost of goods sold. </w:t>
      </w:r>
    </w:p>
    <w:p w:rsidR="00C25E94" w:rsidRDefault="00AA21AD">
      <w:pPr>
        <w:spacing w:after="231"/>
        <w:ind w:left="722" w:right="43"/>
      </w:pPr>
      <w:r>
        <w:t>In this example, the garden tool will be treated as manufactured by SafeCo “in significant part” because SafeCo’s labor costs are substantial—they are more than 20% of the taxpayer’s total cost for the garden tool [$15/($20 + $15) = 42.86%]. As a result, S</w:t>
      </w:r>
      <w:r>
        <w:t xml:space="preserve">afeCo’s DPGR is $65, and the full $27 in profit ($65 – $20 – $15 – $3) is QPAI. </w:t>
      </w:r>
    </w:p>
    <w:p w:rsidR="00C25E94" w:rsidRDefault="00AA21AD">
      <w:pPr>
        <w:numPr>
          <w:ilvl w:val="0"/>
          <w:numId w:val="4"/>
        </w:numPr>
        <w:spacing w:after="217"/>
        <w:ind w:right="43" w:hanging="720"/>
      </w:pPr>
      <w:r>
        <w:t xml:space="preserve">(LO 4) The adjustments that are necessary to arrive at qualified production activities income (QPAI) include the following. </w:t>
      </w:r>
    </w:p>
    <w:p w:rsidR="00C25E94" w:rsidRDefault="00AA21AD">
      <w:pPr>
        <w:numPr>
          <w:ilvl w:val="1"/>
          <w:numId w:val="4"/>
        </w:numPr>
        <w:ind w:right="43" w:hanging="721"/>
      </w:pPr>
      <w:r>
        <w:t xml:space="preserve">Cost of goods sold (CGS) </w:t>
      </w:r>
    </w:p>
    <w:p w:rsidR="00C25E94" w:rsidRDefault="00AA21AD">
      <w:pPr>
        <w:numPr>
          <w:ilvl w:val="1"/>
          <w:numId w:val="4"/>
        </w:numPr>
        <w:ind w:right="43" w:hanging="721"/>
      </w:pPr>
      <w:r>
        <w:t xml:space="preserve">Direct costs </w:t>
      </w:r>
    </w:p>
    <w:p w:rsidR="00C25E94" w:rsidRDefault="00AA21AD">
      <w:pPr>
        <w:numPr>
          <w:ilvl w:val="1"/>
          <w:numId w:val="4"/>
        </w:numPr>
        <w:spacing w:after="233"/>
        <w:ind w:right="43" w:hanging="721"/>
      </w:pPr>
      <w:r>
        <w:t xml:space="preserve">Allocable </w:t>
      </w:r>
      <w:r>
        <w:t xml:space="preserve">indirect costs </w:t>
      </w:r>
    </w:p>
    <w:p w:rsidR="00C25E94" w:rsidRDefault="00AA21AD">
      <w:pPr>
        <w:spacing w:after="231"/>
        <w:ind w:left="722" w:right="43"/>
      </w:pPr>
      <w:r>
        <w:lastRenderedPageBreak/>
        <w:t xml:space="preserve">CGS is equal to beginning inventory plus purchases and production costs and less ending inventory. The taxpayer should use the amount of CGS allocable to DPGR that can be identified using its books and records. </w:t>
      </w:r>
    </w:p>
    <w:p w:rsidR="00C25E94" w:rsidRDefault="00AA21AD">
      <w:pPr>
        <w:spacing w:after="230"/>
        <w:ind w:left="722" w:right="43"/>
      </w:pPr>
      <w:r>
        <w:t>The second category of expen</w:t>
      </w:r>
      <w:r>
        <w:t xml:space="preserve">ses (direct costs) includes selling and marketing expenses. The third category (allocable indirect costs) is further removed and includes, for example, general and administrative expenses attributable to the selling and marketing expenses. </w:t>
      </w:r>
    </w:p>
    <w:p w:rsidR="00C25E94" w:rsidRDefault="00AA21AD">
      <w:pPr>
        <w:spacing w:after="192"/>
        <w:ind w:left="722" w:right="43"/>
      </w:pPr>
      <w:r>
        <w:t xml:space="preserve">The second and </w:t>
      </w:r>
      <w:r>
        <w:t xml:space="preserve">third categories of expenses (i.e., direct allocable and indirect allocable) may be allocated by one of three methods. </w:t>
      </w:r>
    </w:p>
    <w:p w:rsidR="00C25E94" w:rsidRDefault="00AA21AD">
      <w:pPr>
        <w:numPr>
          <w:ilvl w:val="1"/>
          <w:numId w:val="5"/>
        </w:numPr>
        <w:ind w:right="43" w:hanging="720"/>
      </w:pPr>
      <w:r>
        <w:t xml:space="preserve">The § 861 Regulation method may be used by all taxpayers but must be used by those taxpayers with average annual gross receipts of more </w:t>
      </w:r>
      <w:r>
        <w:t xml:space="preserve">than $100 million. </w:t>
      </w:r>
    </w:p>
    <w:p w:rsidR="00C25E94" w:rsidRDefault="00AA21AD">
      <w:pPr>
        <w:numPr>
          <w:ilvl w:val="1"/>
          <w:numId w:val="5"/>
        </w:numPr>
        <w:spacing w:after="181"/>
        <w:ind w:right="43" w:hanging="720"/>
      </w:pPr>
      <w:r>
        <w:t xml:space="preserve">For employers with average annual gross receipts of $100 million or less or total assets at the end of the taxable year of $10 million or less, a simplified deduction method based on relative gross receipts is available. </w:t>
      </w:r>
    </w:p>
    <w:p w:rsidR="00C25E94" w:rsidRDefault="00AA21AD">
      <w:pPr>
        <w:numPr>
          <w:ilvl w:val="1"/>
          <w:numId w:val="5"/>
        </w:numPr>
        <w:spacing w:after="191"/>
        <w:ind w:right="43" w:hanging="720"/>
      </w:pPr>
      <w:r>
        <w:t xml:space="preserve">For taxpayers </w:t>
      </w:r>
      <w:r>
        <w:t xml:space="preserve">that have average gross receipts of $5 million or less or are eligible to use the cash method, a small business simplified overall method is available. </w:t>
      </w:r>
    </w:p>
    <w:p w:rsidR="00C25E94" w:rsidRDefault="00AA21AD">
      <w:pPr>
        <w:numPr>
          <w:ilvl w:val="2"/>
          <w:numId w:val="4"/>
        </w:numPr>
        <w:spacing w:after="217"/>
        <w:ind w:right="43" w:hanging="720"/>
      </w:pPr>
      <w:r>
        <w:t>Under the small business simplified overall method, CGS and deductions are apportioned to DPGR in the s</w:t>
      </w:r>
      <w:r>
        <w:t xml:space="preserve">ame proportion DPGR bears to total gross receipts. Thus, Eclipse’s QPAI is computed as follows. </w:t>
      </w:r>
    </w:p>
    <w:p w:rsidR="00C25E94" w:rsidRDefault="00AA21AD">
      <w:pPr>
        <w:tabs>
          <w:tab w:val="center" w:pos="3583"/>
          <w:tab w:val="center" w:pos="6964"/>
        </w:tabs>
        <w:ind w:left="0" w:right="0" w:firstLine="0"/>
        <w:jc w:val="left"/>
      </w:pPr>
      <w:r>
        <w:rPr>
          <w:rFonts w:ascii="Calibri" w:eastAsia="Calibri" w:hAnsi="Calibri" w:cs="Calibri"/>
        </w:rPr>
        <w:tab/>
      </w:r>
      <w:r>
        <w:t xml:space="preserve">DPGR   </w:t>
      </w:r>
      <w:r>
        <w:tab/>
        <w:t xml:space="preserve"> $2,160,000 </w:t>
      </w:r>
    </w:p>
    <w:p w:rsidR="00C25E94" w:rsidRDefault="00AA21AD">
      <w:pPr>
        <w:tabs>
          <w:tab w:val="center" w:pos="4187"/>
          <w:tab w:val="center" w:pos="7031"/>
        </w:tabs>
        <w:spacing w:after="44"/>
        <w:ind w:left="0" w:right="0" w:firstLine="0"/>
        <w:jc w:val="left"/>
      </w:pPr>
      <w:r>
        <w:rPr>
          <w:rFonts w:ascii="Calibri" w:eastAsia="Calibri" w:hAnsi="Calibri" w:cs="Calibri"/>
        </w:rPr>
        <w:tab/>
      </w:r>
      <w:r>
        <w:t xml:space="preserve">Less allowable CGS   </w:t>
      </w:r>
      <w:r>
        <w:tab/>
      </w:r>
      <w:r>
        <w:rPr>
          <w:sz w:val="20"/>
        </w:rPr>
        <w:t xml:space="preserve">     </w:t>
      </w:r>
      <w:r>
        <w:t>(600,000)</w:t>
      </w:r>
      <w:r>
        <w:rPr>
          <w:vertAlign w:val="superscript"/>
        </w:rPr>
        <w:t>1</w:t>
      </w:r>
      <w:r>
        <w:t xml:space="preserve"> </w:t>
      </w:r>
    </w:p>
    <w:p w:rsidR="00C25E94" w:rsidRDefault="00AA21AD">
      <w:pPr>
        <w:tabs>
          <w:tab w:val="center" w:pos="4339"/>
          <w:tab w:val="center" w:pos="7031"/>
        </w:tabs>
        <w:spacing w:after="39"/>
        <w:ind w:left="0" w:right="0" w:firstLine="0"/>
        <w:jc w:val="left"/>
      </w:pPr>
      <w:r>
        <w:rPr>
          <w:rFonts w:ascii="Calibri" w:eastAsia="Calibri" w:hAnsi="Calibri" w:cs="Calibri"/>
        </w:rPr>
        <w:tab/>
      </w:r>
      <w:r>
        <w:t xml:space="preserve">Less allocable expenses   </w:t>
      </w:r>
      <w:r>
        <w:tab/>
      </w:r>
      <w:r>
        <w:rPr>
          <w:sz w:val="20"/>
        </w:rPr>
        <w:t xml:space="preserve"> </w:t>
      </w:r>
      <w:r>
        <w:rPr>
          <w:sz w:val="20"/>
          <w:u w:val="single" w:color="000000"/>
        </w:rPr>
        <w:t xml:space="preserve">    </w:t>
      </w:r>
      <w:r>
        <w:rPr>
          <w:u w:val="single" w:color="000000"/>
        </w:rPr>
        <w:t>(288,000)</w:t>
      </w:r>
      <w:r>
        <w:rPr>
          <w:vertAlign w:val="superscript"/>
        </w:rPr>
        <w:t>2</w:t>
      </w:r>
      <w:r>
        <w:t xml:space="preserve"> </w:t>
      </w:r>
    </w:p>
    <w:p w:rsidR="00C25E94" w:rsidRDefault="00AA21AD">
      <w:pPr>
        <w:tabs>
          <w:tab w:val="center" w:pos="3546"/>
          <w:tab w:val="center" w:pos="6963"/>
        </w:tabs>
        <w:spacing w:after="84"/>
        <w:ind w:left="0" w:right="0" w:firstLine="0"/>
        <w:jc w:val="left"/>
      </w:pPr>
      <w:r>
        <w:rPr>
          <w:rFonts w:ascii="Calibri" w:eastAsia="Calibri" w:hAnsi="Calibri" w:cs="Calibri"/>
        </w:rPr>
        <w:tab/>
      </w:r>
      <w:r>
        <w:t xml:space="preserve">QPAI   </w:t>
      </w:r>
      <w:r>
        <w:tab/>
      </w:r>
      <w:r>
        <w:rPr>
          <w:u w:val="double" w:color="000000"/>
        </w:rPr>
        <w:t xml:space="preserve"> $1,272,000</w:t>
      </w:r>
      <w:r>
        <w:rPr>
          <w:sz w:val="18"/>
          <w:u w:val="double" w:color="000000"/>
        </w:rPr>
        <w:t xml:space="preserve"> </w:t>
      </w:r>
      <w:r>
        <w:t xml:space="preserve"> </w:t>
      </w:r>
    </w:p>
    <w:p w:rsidR="00C25E94" w:rsidRDefault="00AA21AD">
      <w:pPr>
        <w:spacing w:after="0" w:line="259" w:lineRule="auto"/>
        <w:ind w:left="2160" w:right="0" w:firstLine="0"/>
        <w:jc w:val="left"/>
      </w:pPr>
      <w:r>
        <w:rPr>
          <w:sz w:val="13"/>
        </w:rPr>
        <w:t>1</w:t>
      </w:r>
    </w:p>
    <w:p w:rsidR="00C25E94" w:rsidRDefault="00AA21AD">
      <w:pPr>
        <w:spacing w:after="46" w:line="216" w:lineRule="auto"/>
        <w:ind w:left="2145" w:right="1207" w:firstLine="0"/>
        <w:jc w:val="left"/>
      </w:pPr>
      <w:r>
        <w:rPr>
          <w:sz w:val="20"/>
        </w:rPr>
        <w:t xml:space="preserve">CGS allocation: [($2,160,000/$3,600,000) = 60% × $1,000,000 = $600,000] </w:t>
      </w:r>
    </w:p>
    <w:p w:rsidR="00C25E94" w:rsidRDefault="00AA21AD">
      <w:pPr>
        <w:spacing w:after="240" w:line="216" w:lineRule="auto"/>
        <w:ind w:left="2220" w:right="1207" w:hanging="75"/>
        <w:jc w:val="left"/>
      </w:pPr>
      <w:r>
        <w:rPr>
          <w:sz w:val="13"/>
        </w:rPr>
        <w:t xml:space="preserve">2 </w:t>
      </w:r>
      <w:r>
        <w:rPr>
          <w:sz w:val="20"/>
        </w:rPr>
        <w:t xml:space="preserve">Expenses allocation: [($2,160,000/$3,600,000) = 60% × $480,000 = $288,000] </w:t>
      </w:r>
    </w:p>
    <w:p w:rsidR="00C25E94" w:rsidRDefault="00AA21AD">
      <w:pPr>
        <w:numPr>
          <w:ilvl w:val="2"/>
          <w:numId w:val="4"/>
        </w:numPr>
        <w:spacing w:after="219"/>
        <w:ind w:right="43" w:hanging="720"/>
      </w:pPr>
      <w:r>
        <w:t>Presuming that the taxable income and W–2 wage limitations do not intervene, Eclipse’s DPAD is $114,480 (</w:t>
      </w:r>
      <w:r>
        <w:t xml:space="preserve">9% × $1,272,000).  </w:t>
      </w:r>
    </w:p>
    <w:p w:rsidR="00C25E94" w:rsidRDefault="00AA21AD">
      <w:pPr>
        <w:numPr>
          <w:ilvl w:val="0"/>
          <w:numId w:val="4"/>
        </w:numPr>
        <w:ind w:right="43" w:hanging="720"/>
      </w:pPr>
      <w:r>
        <w:t xml:space="preserve">(LO 7) </w:t>
      </w:r>
    </w:p>
    <w:p w:rsidR="00C25E94" w:rsidRDefault="00AA21AD">
      <w:pPr>
        <w:spacing w:after="9" w:line="259" w:lineRule="auto"/>
        <w:ind w:left="720" w:right="0" w:firstLine="0"/>
        <w:jc w:val="left"/>
      </w:pPr>
      <w:r>
        <w:rPr>
          <w:b/>
        </w:rPr>
        <w:t xml:space="preserve"> </w:t>
      </w:r>
    </w:p>
    <w:p w:rsidR="00C25E94" w:rsidRDefault="00AA21AD">
      <w:pPr>
        <w:pStyle w:val="Heading1"/>
        <w:tabs>
          <w:tab w:val="center" w:pos="2537"/>
          <w:tab w:val="center" w:pos="4428"/>
          <w:tab w:val="center" w:pos="6912"/>
          <w:tab w:val="center" w:pos="9396"/>
        </w:tabs>
        <w:ind w:left="0" w:firstLine="0"/>
      </w:pPr>
      <w:r>
        <w:rPr>
          <w:rFonts w:ascii="Calibri" w:eastAsia="Calibri" w:hAnsi="Calibri" w:cs="Calibri"/>
          <w:b w:val="0"/>
        </w:rPr>
        <w:tab/>
      </w:r>
      <w:r>
        <w:t xml:space="preserve">Year </w:t>
      </w:r>
      <w:r>
        <w:tab/>
        <w:t xml:space="preserve">Regular Tax Deduction </w:t>
      </w:r>
      <w:r>
        <w:tab/>
        <w:t xml:space="preserve">AMT Amortization </w:t>
      </w:r>
      <w:r>
        <w:tab/>
        <w:t xml:space="preserve">AMT Adjustments </w:t>
      </w:r>
    </w:p>
    <w:p w:rsidR="00C25E94" w:rsidRDefault="00AA21AD">
      <w:pPr>
        <w:numPr>
          <w:ilvl w:val="0"/>
          <w:numId w:val="6"/>
        </w:numPr>
        <w:ind w:right="43" w:hanging="4182"/>
      </w:pPr>
      <w:r>
        <w:t>$30,000</w:t>
      </w:r>
      <w:r>
        <w:rPr>
          <w:b/>
        </w:rPr>
        <w:t xml:space="preserve"> </w:t>
      </w:r>
      <w:r>
        <w:rPr>
          <w:b/>
        </w:rPr>
        <w:tab/>
      </w:r>
      <w:r>
        <w:t>$10,000</w:t>
      </w:r>
      <w:r>
        <w:rPr>
          <w:b/>
        </w:rPr>
        <w:t xml:space="preserve"> </w:t>
      </w:r>
      <w:r>
        <w:rPr>
          <w:b/>
        </w:rPr>
        <w:tab/>
      </w:r>
      <w:r>
        <w:t>$20,000</w:t>
      </w:r>
      <w:r>
        <w:rPr>
          <w:b/>
        </w:rPr>
        <w:t xml:space="preserve"> </w:t>
      </w:r>
    </w:p>
    <w:p w:rsidR="00C25E94" w:rsidRDefault="00AA21AD">
      <w:pPr>
        <w:numPr>
          <w:ilvl w:val="0"/>
          <w:numId w:val="6"/>
        </w:numPr>
        <w:ind w:right="43" w:hanging="4182"/>
      </w:pPr>
      <w:r>
        <w:t>10,000</w:t>
      </w:r>
      <w:r>
        <w:rPr>
          <w:b/>
        </w:rPr>
        <w:t xml:space="preserve"> </w:t>
      </w:r>
      <w:r>
        <w:rPr>
          <w:b/>
        </w:rPr>
        <w:tab/>
      </w:r>
      <w:r>
        <w:t xml:space="preserve">  (10,000)</w:t>
      </w:r>
      <w:r>
        <w:rPr>
          <w:b/>
        </w:rPr>
        <w:t xml:space="preserve"> </w:t>
      </w:r>
    </w:p>
    <w:p w:rsidR="00C25E94" w:rsidRDefault="00AA21AD">
      <w:pPr>
        <w:numPr>
          <w:ilvl w:val="0"/>
          <w:numId w:val="6"/>
        </w:numPr>
        <w:spacing w:after="0" w:line="259" w:lineRule="auto"/>
        <w:ind w:right="43" w:hanging="4182"/>
      </w:pPr>
      <w:r>
        <w:rPr>
          <w:u w:val="single" w:color="000000"/>
        </w:rPr>
        <w:t>10,000</w:t>
      </w:r>
      <w:r>
        <w:rPr>
          <w:b/>
        </w:rPr>
        <w:t xml:space="preserve"> </w:t>
      </w:r>
      <w:r>
        <w:rPr>
          <w:b/>
        </w:rPr>
        <w:tab/>
      </w:r>
      <w:r>
        <w:rPr>
          <w:u w:val="single" w:color="000000"/>
        </w:rPr>
        <w:t xml:space="preserve">  (10,000</w:t>
      </w:r>
      <w:r>
        <w:t>)</w:t>
      </w:r>
      <w:r>
        <w:rPr>
          <w:b/>
        </w:rPr>
        <w:t xml:space="preserve"> </w:t>
      </w:r>
    </w:p>
    <w:p w:rsidR="00C25E94" w:rsidRDefault="00AA21AD">
      <w:pPr>
        <w:tabs>
          <w:tab w:val="center" w:pos="2539"/>
          <w:tab w:val="center" w:pos="4429"/>
          <w:tab w:val="center" w:pos="6912"/>
          <w:tab w:val="right" w:pos="9725"/>
        </w:tabs>
        <w:spacing w:after="0" w:line="259" w:lineRule="auto"/>
        <w:ind w:left="0" w:right="0" w:firstLine="0"/>
        <w:jc w:val="left"/>
      </w:pPr>
      <w:r>
        <w:rPr>
          <w:rFonts w:ascii="Calibri" w:eastAsia="Calibri" w:hAnsi="Calibri" w:cs="Calibri"/>
        </w:rPr>
        <w:tab/>
      </w:r>
      <w:r>
        <w:t xml:space="preserve">Totals </w:t>
      </w:r>
      <w:r>
        <w:tab/>
      </w:r>
      <w:r>
        <w:rPr>
          <w:u w:val="double" w:color="000000"/>
        </w:rPr>
        <w:t>$30,000</w:t>
      </w:r>
      <w:r>
        <w:rPr>
          <w:b/>
        </w:rPr>
        <w:t xml:space="preserve"> </w:t>
      </w:r>
      <w:r>
        <w:rPr>
          <w:b/>
        </w:rPr>
        <w:tab/>
      </w:r>
      <w:r>
        <w:rPr>
          <w:u w:val="double" w:color="000000"/>
        </w:rPr>
        <w:t>$30,000</w:t>
      </w:r>
      <w:r>
        <w:rPr>
          <w:b/>
        </w:rPr>
        <w:t xml:space="preserve"> </w:t>
      </w:r>
      <w:r>
        <w:rPr>
          <w:b/>
        </w:rPr>
        <w:tab/>
      </w:r>
      <w:r>
        <w:rPr>
          <w:u w:val="double" w:color="000000"/>
        </w:rPr>
        <w:t>$      –0–</w:t>
      </w:r>
      <w:r>
        <w:rPr>
          <w:b/>
        </w:rPr>
        <w:t xml:space="preserve"> </w:t>
      </w:r>
    </w:p>
    <w:p w:rsidR="00C25E94" w:rsidRDefault="00AA21AD">
      <w:pPr>
        <w:spacing w:line="259" w:lineRule="auto"/>
        <w:ind w:left="0" w:right="0" w:firstLine="0"/>
        <w:jc w:val="left"/>
      </w:pPr>
      <w:r>
        <w:t xml:space="preserve"> </w:t>
      </w:r>
    </w:p>
    <w:p w:rsidR="00C25E94" w:rsidRDefault="00AA21AD">
      <w:pPr>
        <w:tabs>
          <w:tab w:val="center" w:pos="1218"/>
          <w:tab w:val="center" w:pos="2102"/>
        </w:tabs>
        <w:spacing w:after="26"/>
        <w:ind w:left="-15" w:right="0" w:firstLine="0"/>
        <w:jc w:val="left"/>
      </w:pPr>
      <w:r>
        <w:rPr>
          <w:rFonts w:ascii="Calibri" w:eastAsia="Calibri" w:hAnsi="Calibri" w:cs="Calibri"/>
        </w:rPr>
        <w:tab/>
      </w:r>
      <w:r>
        <w:t xml:space="preserve">30. </w:t>
      </w:r>
      <w:r>
        <w:tab/>
        <w:t xml:space="preserve">(LO 7) </w:t>
      </w:r>
    </w:p>
    <w:p w:rsidR="00C25E94" w:rsidRDefault="00AA21AD">
      <w:pPr>
        <w:pStyle w:val="Heading1"/>
        <w:tabs>
          <w:tab w:val="center" w:pos="2537"/>
          <w:tab w:val="center" w:pos="4426"/>
          <w:tab w:val="center" w:pos="6910"/>
          <w:tab w:val="center" w:pos="9394"/>
        </w:tabs>
        <w:ind w:left="0" w:firstLine="0"/>
      </w:pPr>
      <w:r>
        <w:rPr>
          <w:rFonts w:ascii="Calibri" w:eastAsia="Calibri" w:hAnsi="Calibri" w:cs="Calibri"/>
          <w:b w:val="0"/>
        </w:rPr>
        <w:tab/>
      </w:r>
      <w:r>
        <w:t xml:space="preserve">Year </w:t>
      </w:r>
      <w:r>
        <w:tab/>
        <w:t xml:space="preserve">Regular Tax income </w:t>
      </w:r>
      <w:r>
        <w:tab/>
        <w:t xml:space="preserve">AMT income </w:t>
      </w:r>
      <w:r>
        <w:tab/>
        <w:t xml:space="preserve">AMT Adjustments </w:t>
      </w:r>
    </w:p>
    <w:p w:rsidR="00C25E94" w:rsidRDefault="00AA21AD">
      <w:pPr>
        <w:numPr>
          <w:ilvl w:val="0"/>
          <w:numId w:val="7"/>
        </w:numPr>
        <w:ind w:right="43" w:hanging="1726"/>
      </w:pPr>
      <w:r>
        <w:t>$          –0–</w:t>
      </w:r>
      <w:r>
        <w:rPr>
          <w:b/>
        </w:rPr>
        <w:t xml:space="preserve"> </w:t>
      </w:r>
      <w:r>
        <w:rPr>
          <w:b/>
        </w:rPr>
        <w:tab/>
      </w:r>
      <w:r>
        <w:t>$720,000*</w:t>
      </w:r>
      <w:r>
        <w:rPr>
          <w:b/>
        </w:rPr>
        <w:t xml:space="preserve"> </w:t>
      </w:r>
      <w:r>
        <w:rPr>
          <w:b/>
        </w:rPr>
        <w:tab/>
      </w:r>
      <w:r>
        <w:t>$720,000</w:t>
      </w:r>
      <w:r>
        <w:rPr>
          <w:b/>
        </w:rPr>
        <w:t xml:space="preserve"> </w:t>
      </w:r>
    </w:p>
    <w:p w:rsidR="00C25E94" w:rsidRDefault="00AA21AD">
      <w:pPr>
        <w:numPr>
          <w:ilvl w:val="0"/>
          <w:numId w:val="7"/>
        </w:numPr>
        <w:ind w:right="43" w:hanging="1726"/>
      </w:pPr>
      <w:r>
        <w:t>1,600,000</w:t>
      </w:r>
      <w:r>
        <w:rPr>
          <w:b/>
        </w:rPr>
        <w:t xml:space="preserve"> </w:t>
      </w:r>
      <w:r>
        <w:rPr>
          <w:b/>
        </w:rPr>
        <w:tab/>
      </w:r>
      <w:r>
        <w:t>880,000</w:t>
      </w:r>
      <w:r>
        <w:rPr>
          <w:b/>
        </w:rPr>
        <w:t xml:space="preserve"> </w:t>
      </w:r>
      <w:r>
        <w:rPr>
          <w:b/>
        </w:rPr>
        <w:tab/>
      </w:r>
      <w:r>
        <w:t xml:space="preserve">  (720,000)</w:t>
      </w:r>
      <w:r>
        <w:rPr>
          <w:b/>
        </w:rPr>
        <w:t xml:space="preserve"> </w:t>
      </w:r>
    </w:p>
    <w:p w:rsidR="00C25E94" w:rsidRDefault="00AA21AD">
      <w:pPr>
        <w:spacing w:after="0" w:line="259" w:lineRule="auto"/>
        <w:ind w:left="0" w:right="0" w:firstLine="0"/>
        <w:jc w:val="left"/>
      </w:pPr>
      <w:r>
        <w:t xml:space="preserve"> </w:t>
      </w:r>
    </w:p>
    <w:p w:rsidR="00C25E94" w:rsidRDefault="00AA21AD">
      <w:pPr>
        <w:ind w:left="722" w:right="43"/>
      </w:pPr>
      <w:r>
        <w:t xml:space="preserve">*$1,600,000 </w:t>
      </w:r>
      <w:r>
        <w:rPr>
          <w:rFonts w:ascii="Segoe UI Symbol" w:eastAsia="Segoe UI Symbol" w:hAnsi="Segoe UI Symbol" w:cs="Segoe UI Symbol"/>
        </w:rPr>
        <w:t>×</w:t>
      </w:r>
      <w:r>
        <w:t xml:space="preserve"> 45% </w:t>
      </w:r>
    </w:p>
    <w:p w:rsidR="00C25E94" w:rsidRDefault="00AA21AD">
      <w:pPr>
        <w:spacing w:after="0" w:line="259" w:lineRule="auto"/>
        <w:ind w:left="0" w:right="0" w:firstLine="0"/>
        <w:jc w:val="left"/>
      </w:pPr>
      <w:r>
        <w:lastRenderedPageBreak/>
        <w:t xml:space="preserve"> </w:t>
      </w:r>
    </w:p>
    <w:p w:rsidR="00C25E94" w:rsidRDefault="00AA21AD">
      <w:pPr>
        <w:numPr>
          <w:ilvl w:val="0"/>
          <w:numId w:val="8"/>
        </w:numPr>
        <w:ind w:right="43" w:hanging="720"/>
      </w:pPr>
      <w:r>
        <w:t xml:space="preserve">(LO 7)  Red, Inc., has a </w:t>
      </w:r>
      <w:r>
        <w:rPr>
          <w:i/>
        </w:rPr>
        <w:t>negative</w:t>
      </w:r>
      <w:r>
        <w:t xml:space="preserve"> AMT adjustment of $2,740 (the difference between the regular tax gain of $81,662 and the alternative minimum tax gain of $78,922). As the AMT gain is less than the regular tax gain, the AMT adjustment </w:t>
      </w:r>
      <w:r>
        <w:rPr>
          <w:i/>
        </w:rPr>
        <w:t>reduces</w:t>
      </w:r>
      <w:r>
        <w:t xml:space="preserve"> regular taxable income in computing AMTI. </w:t>
      </w:r>
    </w:p>
    <w:p w:rsidR="00C25E94" w:rsidRDefault="00AA21AD">
      <w:pPr>
        <w:spacing w:line="259" w:lineRule="auto"/>
        <w:ind w:left="0" w:right="0" w:firstLine="0"/>
        <w:jc w:val="left"/>
      </w:pPr>
      <w:r>
        <w:t xml:space="preserve"> </w:t>
      </w:r>
    </w:p>
    <w:p w:rsidR="00C25E94" w:rsidRDefault="00AA21AD">
      <w:pPr>
        <w:numPr>
          <w:ilvl w:val="0"/>
          <w:numId w:val="8"/>
        </w:numPr>
        <w:ind w:right="43" w:hanging="720"/>
      </w:pPr>
      <w:r>
        <w:t>(</w:t>
      </w:r>
      <w:r>
        <w:t xml:space="preserve">LO 7)  Haiyan’s AMT exemption is $22,500, computed as follows. </w:t>
      </w:r>
    </w:p>
    <w:p w:rsidR="00C25E94" w:rsidRDefault="00AA21AD">
      <w:pPr>
        <w:spacing w:after="11" w:line="259" w:lineRule="auto"/>
        <w:ind w:left="0" w:right="0" w:firstLine="0"/>
        <w:jc w:val="left"/>
      </w:pPr>
      <w:r>
        <w:t xml:space="preserve"> </w:t>
      </w:r>
      <w:r>
        <w:tab/>
        <w:t xml:space="preserve"> </w:t>
      </w:r>
    </w:p>
    <w:p w:rsidR="00C25E94" w:rsidRDefault="00AA21AD">
      <w:pPr>
        <w:tabs>
          <w:tab w:val="center" w:pos="2081"/>
          <w:tab w:val="center" w:pos="3241"/>
          <w:tab w:val="center" w:pos="3961"/>
          <w:tab w:val="center" w:pos="4681"/>
          <w:tab w:val="center" w:pos="5813"/>
        </w:tabs>
        <w:ind w:left="0" w:right="0" w:firstLine="0"/>
        <w:jc w:val="left"/>
      </w:pPr>
      <w:r>
        <w:rPr>
          <w:rFonts w:ascii="Calibri" w:eastAsia="Calibri" w:hAnsi="Calibri" w:cs="Calibri"/>
        </w:rPr>
        <w:tab/>
      </w:r>
      <w:r>
        <w:t xml:space="preserve">AMTI   </w:t>
      </w:r>
      <w:r>
        <w:tab/>
        <w:t xml:space="preserve"> </w:t>
      </w:r>
      <w:r>
        <w:tab/>
        <w:t xml:space="preserve"> </w:t>
      </w:r>
      <w:r>
        <w:tab/>
        <w:t xml:space="preserve"> </w:t>
      </w:r>
      <w:r>
        <w:tab/>
        <w:t xml:space="preserve">$220,000 </w:t>
      </w:r>
    </w:p>
    <w:p w:rsidR="00C25E94" w:rsidRDefault="00AA21AD">
      <w:pPr>
        <w:tabs>
          <w:tab w:val="center" w:pos="1080"/>
          <w:tab w:val="center" w:pos="4030"/>
        </w:tabs>
        <w:ind w:left="-15" w:right="0" w:firstLine="0"/>
        <w:jc w:val="left"/>
      </w:pPr>
      <w:r>
        <w:rPr>
          <w:rFonts w:ascii="Calibri" w:eastAsia="Calibri" w:hAnsi="Calibri" w:cs="Calibri"/>
        </w:rPr>
        <w:tab/>
      </w:r>
      <w:r>
        <w:t xml:space="preserve"> </w:t>
      </w:r>
      <w:r>
        <w:tab/>
        <w:t xml:space="preserve">Phase-out amount                                     </w:t>
      </w:r>
      <w:r>
        <w:rPr>
          <w:u w:val="single" w:color="000000"/>
        </w:rPr>
        <w:t>(150,000</w:t>
      </w:r>
      <w:r>
        <w:t xml:space="preserve">) </w:t>
      </w:r>
    </w:p>
    <w:p w:rsidR="00C25E94" w:rsidRDefault="00AA21AD">
      <w:pPr>
        <w:tabs>
          <w:tab w:val="center" w:pos="2105"/>
          <w:tab w:val="center" w:pos="3241"/>
          <w:tab w:val="center" w:pos="3961"/>
          <w:tab w:val="center" w:pos="4681"/>
          <w:tab w:val="center" w:pos="5785"/>
        </w:tabs>
        <w:ind w:left="0" w:right="0" w:firstLine="0"/>
        <w:jc w:val="left"/>
      </w:pPr>
      <w:r>
        <w:rPr>
          <w:rFonts w:ascii="Calibri" w:eastAsia="Calibri" w:hAnsi="Calibri" w:cs="Calibri"/>
        </w:rPr>
        <w:tab/>
      </w:r>
      <w:r>
        <w:t xml:space="preserve">Excess   </w:t>
      </w:r>
      <w:r>
        <w:tab/>
        <w:t xml:space="preserve"> </w:t>
      </w:r>
      <w:r>
        <w:tab/>
        <w:t xml:space="preserve"> </w:t>
      </w:r>
      <w:r>
        <w:tab/>
        <w:t xml:space="preserve"> </w:t>
      </w:r>
      <w:r>
        <w:tab/>
        <w:t xml:space="preserve">$ 70,000 </w:t>
      </w:r>
    </w:p>
    <w:p w:rsidR="00C25E94" w:rsidRDefault="00AA21AD">
      <w:pPr>
        <w:tabs>
          <w:tab w:val="center" w:pos="1080"/>
          <w:tab w:val="center" w:pos="2738"/>
          <w:tab w:val="center" w:pos="4681"/>
          <w:tab w:val="center" w:pos="5802"/>
        </w:tabs>
        <w:ind w:left="-15" w:right="0" w:firstLine="0"/>
        <w:jc w:val="left"/>
      </w:pPr>
      <w:r>
        <w:rPr>
          <w:rFonts w:ascii="Calibri" w:eastAsia="Calibri" w:hAnsi="Calibri" w:cs="Calibri"/>
        </w:rPr>
        <w:tab/>
      </w:r>
      <w:r>
        <w:t xml:space="preserve"> </w:t>
      </w:r>
      <w:r>
        <w:tab/>
        <w:t xml:space="preserve">Phase-out percentage     </w:t>
      </w:r>
      <w:r>
        <w:tab/>
        <w:t xml:space="preserve"> </w:t>
      </w:r>
      <w:r>
        <w:tab/>
      </w:r>
      <w:r>
        <w:rPr>
          <w:u w:val="single" w:color="000000"/>
        </w:rPr>
        <w:t>×     25%</w:t>
      </w:r>
      <w:r>
        <w:t xml:space="preserve"> </w:t>
      </w:r>
    </w:p>
    <w:p w:rsidR="00C25E94" w:rsidRDefault="00AA21AD">
      <w:pPr>
        <w:tabs>
          <w:tab w:val="center" w:pos="1080"/>
          <w:tab w:val="center" w:pos="2592"/>
          <w:tab w:val="center" w:pos="3960"/>
          <w:tab w:val="center" w:pos="4680"/>
          <w:tab w:val="center" w:pos="5786"/>
        </w:tabs>
        <w:ind w:left="-15" w:right="0" w:firstLine="0"/>
        <w:jc w:val="left"/>
      </w:pPr>
      <w:r>
        <w:rPr>
          <w:rFonts w:ascii="Calibri" w:eastAsia="Calibri" w:hAnsi="Calibri" w:cs="Calibri"/>
        </w:rPr>
        <w:tab/>
      </w:r>
      <w:r>
        <w:t xml:space="preserve"> </w:t>
      </w:r>
      <w:r>
        <w:tab/>
        <w:t xml:space="preserve">Phase-out amount </w:t>
      </w:r>
      <w:r>
        <w:tab/>
        <w:t xml:space="preserve"> </w:t>
      </w:r>
      <w:r>
        <w:tab/>
        <w:t xml:space="preserve"> </w:t>
      </w:r>
      <w:r>
        <w:tab/>
      </w:r>
      <w:r>
        <w:rPr>
          <w:u w:val="double" w:color="000000"/>
        </w:rPr>
        <w:t>$ 17,500</w:t>
      </w:r>
      <w:r>
        <w:t xml:space="preserve"> </w:t>
      </w:r>
    </w:p>
    <w:p w:rsidR="00C25E94" w:rsidRDefault="00AA21AD">
      <w:pPr>
        <w:spacing w:after="4" w:line="259" w:lineRule="auto"/>
        <w:ind w:left="0" w:right="0" w:firstLine="0"/>
        <w:jc w:val="left"/>
      </w:pPr>
      <w:r>
        <w:t xml:space="preserve"> </w:t>
      </w:r>
    </w:p>
    <w:p w:rsidR="00C25E94" w:rsidRDefault="00AA21AD">
      <w:pPr>
        <w:tabs>
          <w:tab w:val="center" w:pos="2640"/>
          <w:tab w:val="center" w:pos="5785"/>
        </w:tabs>
        <w:ind w:left="0" w:right="0" w:firstLine="0"/>
        <w:jc w:val="left"/>
      </w:pPr>
      <w:r>
        <w:rPr>
          <w:rFonts w:ascii="Calibri" w:eastAsia="Calibri" w:hAnsi="Calibri" w:cs="Calibri"/>
        </w:rPr>
        <w:tab/>
      </w:r>
      <w:r>
        <w:t xml:space="preserve">Exemption amount                       </w:t>
      </w:r>
      <w:r>
        <w:tab/>
        <w:t xml:space="preserve">$ 40,000 </w:t>
      </w:r>
    </w:p>
    <w:p w:rsidR="00C25E94" w:rsidRDefault="00AA21AD">
      <w:pPr>
        <w:ind w:left="-13" w:right="3683"/>
      </w:pPr>
      <w:r>
        <w:t xml:space="preserve"> Less: Phase-out amount   </w:t>
      </w:r>
      <w:r>
        <w:rPr>
          <w:u w:val="single" w:color="000000"/>
        </w:rPr>
        <w:t>(  17,500</w:t>
      </w:r>
      <w:r>
        <w:t xml:space="preserve">)  Available exemption   </w:t>
      </w:r>
      <w:r>
        <w:rPr>
          <w:u w:val="double" w:color="000000"/>
        </w:rPr>
        <w:t>$ 22,500</w:t>
      </w:r>
      <w:r>
        <w:t xml:space="preserve"> </w:t>
      </w:r>
    </w:p>
    <w:p w:rsidR="00C25E94" w:rsidRDefault="00AA21AD">
      <w:pPr>
        <w:numPr>
          <w:ilvl w:val="0"/>
          <w:numId w:val="8"/>
        </w:numPr>
        <w:ind w:right="43" w:hanging="720"/>
      </w:pPr>
      <w:r>
        <w:t xml:space="preserve">(LO 7)  </w:t>
      </w:r>
    </w:p>
    <w:tbl>
      <w:tblPr>
        <w:tblStyle w:val="TableGrid"/>
        <w:tblW w:w="9018" w:type="dxa"/>
        <w:tblInd w:w="810" w:type="dxa"/>
        <w:tblCellMar>
          <w:top w:w="0" w:type="dxa"/>
          <w:left w:w="108" w:type="dxa"/>
          <w:bottom w:w="6" w:type="dxa"/>
          <w:right w:w="84" w:type="dxa"/>
        </w:tblCellMar>
        <w:tblLook w:val="04A0" w:firstRow="1" w:lastRow="0" w:firstColumn="1" w:lastColumn="0" w:noHBand="0" w:noVBand="1"/>
      </w:tblPr>
      <w:tblGrid>
        <w:gridCol w:w="1575"/>
        <w:gridCol w:w="1615"/>
        <w:gridCol w:w="1686"/>
        <w:gridCol w:w="2056"/>
        <w:gridCol w:w="2086"/>
      </w:tblGrid>
      <w:tr w:rsidR="00C25E94">
        <w:trPr>
          <w:trHeight w:val="384"/>
        </w:trPr>
        <w:tc>
          <w:tcPr>
            <w:tcW w:w="1576" w:type="dxa"/>
            <w:tcBorders>
              <w:top w:val="single" w:sz="4" w:space="0" w:color="000000"/>
              <w:left w:val="single" w:sz="4" w:space="0" w:color="000000"/>
              <w:bottom w:val="single" w:sz="4" w:space="0" w:color="000000"/>
              <w:right w:val="single" w:sz="4" w:space="0" w:color="000000"/>
            </w:tcBorders>
            <w:vAlign w:val="bottom"/>
          </w:tcPr>
          <w:p w:rsidR="00C25E94" w:rsidRDefault="00AA21AD">
            <w:pPr>
              <w:spacing w:after="0" w:line="259" w:lineRule="auto"/>
              <w:ind w:left="0" w:right="24" w:firstLine="0"/>
              <w:jc w:val="center"/>
            </w:pPr>
            <w:r>
              <w:rPr>
                <w:b/>
              </w:rPr>
              <w:t xml:space="preserve">Year </w:t>
            </w:r>
          </w:p>
        </w:tc>
        <w:tc>
          <w:tcPr>
            <w:tcW w:w="5357" w:type="dxa"/>
            <w:gridSpan w:val="3"/>
            <w:tcBorders>
              <w:top w:val="single" w:sz="4" w:space="0" w:color="000000"/>
              <w:left w:val="single" w:sz="4" w:space="0" w:color="000000"/>
              <w:bottom w:val="single" w:sz="4" w:space="0" w:color="000000"/>
              <w:right w:val="single" w:sz="4" w:space="0" w:color="000000"/>
            </w:tcBorders>
            <w:vAlign w:val="bottom"/>
          </w:tcPr>
          <w:p w:rsidR="00C25E94" w:rsidRDefault="00AA21AD">
            <w:pPr>
              <w:spacing w:after="0" w:line="259" w:lineRule="auto"/>
              <w:ind w:left="0" w:right="0" w:firstLine="0"/>
              <w:jc w:val="left"/>
            </w:pPr>
            <w:r>
              <w:rPr>
                <w:b/>
              </w:rPr>
              <w:t xml:space="preserve">Tax Deduction </w:t>
            </w:r>
            <w:r>
              <w:t>–</w:t>
            </w:r>
            <w:r>
              <w:rPr>
                <w:b/>
              </w:rPr>
              <w:t xml:space="preserve"> AMT Deduction </w:t>
            </w:r>
            <w:r>
              <w:t xml:space="preserve">= </w:t>
            </w:r>
            <w:r>
              <w:rPr>
                <w:b/>
              </w:rPr>
              <w:t xml:space="preserve"> AMT Adjustment</w:t>
            </w:r>
            <w:r>
              <w:t xml:space="preserve"> </w:t>
            </w:r>
          </w:p>
        </w:tc>
        <w:tc>
          <w:tcPr>
            <w:tcW w:w="2086" w:type="dxa"/>
            <w:tcBorders>
              <w:top w:val="single" w:sz="4" w:space="0" w:color="000000"/>
              <w:left w:val="single" w:sz="4" w:space="0" w:color="000000"/>
              <w:bottom w:val="single" w:sz="4" w:space="0" w:color="000000"/>
              <w:right w:val="single" w:sz="4" w:space="0" w:color="000000"/>
            </w:tcBorders>
            <w:vAlign w:val="bottom"/>
          </w:tcPr>
          <w:p w:rsidR="00C25E94" w:rsidRDefault="00AA21AD">
            <w:pPr>
              <w:spacing w:after="0" w:line="259" w:lineRule="auto"/>
              <w:ind w:left="0" w:right="0" w:firstLine="0"/>
              <w:jc w:val="left"/>
            </w:pPr>
            <w:r>
              <w:rPr>
                <w:b/>
              </w:rPr>
              <w:t>Increases/Decreases</w:t>
            </w:r>
          </w:p>
        </w:tc>
      </w:tr>
      <w:tr w:rsidR="00C25E94">
        <w:trPr>
          <w:trHeight w:val="383"/>
        </w:trPr>
        <w:tc>
          <w:tcPr>
            <w:tcW w:w="1576" w:type="dxa"/>
            <w:tcBorders>
              <w:top w:val="single" w:sz="4" w:space="0" w:color="000000"/>
              <w:left w:val="single" w:sz="4" w:space="0" w:color="000000"/>
              <w:bottom w:val="single" w:sz="4" w:space="0" w:color="000000"/>
              <w:right w:val="single" w:sz="4" w:space="0" w:color="000000"/>
            </w:tcBorders>
            <w:vAlign w:val="bottom"/>
          </w:tcPr>
          <w:p w:rsidR="00C25E94" w:rsidRDefault="00AA21AD">
            <w:pPr>
              <w:spacing w:after="0" w:line="259" w:lineRule="auto"/>
              <w:ind w:left="0" w:right="24" w:firstLine="0"/>
              <w:jc w:val="center"/>
            </w:pPr>
            <w:r>
              <w:t xml:space="preserve">2017 </w:t>
            </w:r>
          </w:p>
        </w:tc>
        <w:tc>
          <w:tcPr>
            <w:tcW w:w="1615" w:type="dxa"/>
            <w:tcBorders>
              <w:top w:val="single" w:sz="4" w:space="0" w:color="000000"/>
              <w:left w:val="single" w:sz="4" w:space="0" w:color="000000"/>
              <w:bottom w:val="single" w:sz="4" w:space="0" w:color="000000"/>
              <w:right w:val="single" w:sz="4" w:space="0" w:color="000000"/>
            </w:tcBorders>
            <w:vAlign w:val="bottom"/>
          </w:tcPr>
          <w:p w:rsidR="00C25E94" w:rsidRDefault="00AA21AD">
            <w:pPr>
              <w:spacing w:after="0" w:line="259" w:lineRule="auto"/>
              <w:ind w:left="0" w:right="25" w:firstLine="0"/>
              <w:jc w:val="center"/>
            </w:pPr>
            <w:r>
              <w:t xml:space="preserve">$1,667 </w:t>
            </w:r>
          </w:p>
        </w:tc>
        <w:tc>
          <w:tcPr>
            <w:tcW w:w="1686" w:type="dxa"/>
            <w:tcBorders>
              <w:top w:val="single" w:sz="4" w:space="0" w:color="000000"/>
              <w:left w:val="single" w:sz="4" w:space="0" w:color="000000"/>
              <w:bottom w:val="single" w:sz="4" w:space="0" w:color="000000"/>
              <w:right w:val="single" w:sz="4" w:space="0" w:color="000000"/>
            </w:tcBorders>
            <w:vAlign w:val="bottom"/>
          </w:tcPr>
          <w:p w:rsidR="00C25E94" w:rsidRDefault="00AA21AD">
            <w:pPr>
              <w:spacing w:after="0" w:line="259" w:lineRule="auto"/>
              <w:ind w:left="0" w:right="26" w:firstLine="0"/>
              <w:jc w:val="center"/>
            </w:pPr>
            <w:r>
              <w:t xml:space="preserve">$1,250 </w:t>
            </w:r>
          </w:p>
        </w:tc>
        <w:tc>
          <w:tcPr>
            <w:tcW w:w="2056" w:type="dxa"/>
            <w:tcBorders>
              <w:top w:val="single" w:sz="4" w:space="0" w:color="000000"/>
              <w:left w:val="single" w:sz="4" w:space="0" w:color="000000"/>
              <w:bottom w:val="single" w:sz="4" w:space="0" w:color="000000"/>
              <w:right w:val="single" w:sz="4" w:space="0" w:color="000000"/>
            </w:tcBorders>
            <w:vAlign w:val="bottom"/>
          </w:tcPr>
          <w:p w:rsidR="00C25E94" w:rsidRDefault="00AA21AD">
            <w:pPr>
              <w:spacing w:after="0" w:line="259" w:lineRule="auto"/>
              <w:ind w:left="0" w:right="29" w:firstLine="0"/>
              <w:jc w:val="center"/>
            </w:pPr>
            <w:r>
              <w:t xml:space="preserve">$417 </w:t>
            </w:r>
          </w:p>
        </w:tc>
        <w:tc>
          <w:tcPr>
            <w:tcW w:w="2086" w:type="dxa"/>
            <w:tcBorders>
              <w:top w:val="single" w:sz="4" w:space="0" w:color="000000"/>
              <w:left w:val="single" w:sz="4" w:space="0" w:color="000000"/>
              <w:bottom w:val="single" w:sz="4" w:space="0" w:color="000000"/>
              <w:right w:val="single" w:sz="4" w:space="0" w:color="000000"/>
            </w:tcBorders>
            <w:vAlign w:val="bottom"/>
          </w:tcPr>
          <w:p w:rsidR="00C25E94" w:rsidRDefault="00AA21AD">
            <w:pPr>
              <w:spacing w:after="0" w:line="259" w:lineRule="auto"/>
              <w:ind w:left="0" w:right="26" w:firstLine="0"/>
              <w:jc w:val="center"/>
            </w:pPr>
            <w:r>
              <w:t xml:space="preserve">Increases </w:t>
            </w:r>
          </w:p>
        </w:tc>
      </w:tr>
      <w:tr w:rsidR="00C25E94">
        <w:trPr>
          <w:trHeight w:val="383"/>
        </w:trPr>
        <w:tc>
          <w:tcPr>
            <w:tcW w:w="1576" w:type="dxa"/>
            <w:tcBorders>
              <w:top w:val="single" w:sz="4" w:space="0" w:color="000000"/>
              <w:left w:val="single" w:sz="4" w:space="0" w:color="000000"/>
              <w:bottom w:val="single" w:sz="4" w:space="0" w:color="000000"/>
              <w:right w:val="single" w:sz="4" w:space="0" w:color="000000"/>
            </w:tcBorders>
            <w:vAlign w:val="bottom"/>
          </w:tcPr>
          <w:p w:rsidR="00C25E94" w:rsidRDefault="00AA21AD">
            <w:pPr>
              <w:spacing w:after="0" w:line="259" w:lineRule="auto"/>
              <w:ind w:left="0" w:right="24" w:firstLine="0"/>
              <w:jc w:val="center"/>
            </w:pPr>
            <w:r>
              <w:t xml:space="preserve">2018 </w:t>
            </w:r>
          </w:p>
        </w:tc>
        <w:tc>
          <w:tcPr>
            <w:tcW w:w="1615" w:type="dxa"/>
            <w:tcBorders>
              <w:top w:val="single" w:sz="4" w:space="0" w:color="000000"/>
              <w:left w:val="single" w:sz="4" w:space="0" w:color="000000"/>
              <w:bottom w:val="single" w:sz="4" w:space="0" w:color="000000"/>
              <w:right w:val="single" w:sz="4" w:space="0" w:color="000000"/>
            </w:tcBorders>
            <w:vAlign w:val="bottom"/>
          </w:tcPr>
          <w:p w:rsidR="00C25E94" w:rsidRDefault="00AA21AD">
            <w:pPr>
              <w:spacing w:after="0" w:line="259" w:lineRule="auto"/>
              <w:ind w:left="0" w:right="25" w:firstLine="0"/>
              <w:jc w:val="center"/>
            </w:pPr>
            <w:r>
              <w:t xml:space="preserve">$2,222 </w:t>
            </w:r>
          </w:p>
        </w:tc>
        <w:tc>
          <w:tcPr>
            <w:tcW w:w="1686" w:type="dxa"/>
            <w:tcBorders>
              <w:top w:val="single" w:sz="4" w:space="0" w:color="000000"/>
              <w:left w:val="single" w:sz="4" w:space="0" w:color="000000"/>
              <w:bottom w:val="single" w:sz="4" w:space="0" w:color="000000"/>
              <w:right w:val="single" w:sz="4" w:space="0" w:color="000000"/>
            </w:tcBorders>
            <w:vAlign w:val="bottom"/>
          </w:tcPr>
          <w:p w:rsidR="00C25E94" w:rsidRDefault="00AA21AD">
            <w:pPr>
              <w:spacing w:after="0" w:line="259" w:lineRule="auto"/>
              <w:ind w:left="0" w:right="26" w:firstLine="0"/>
              <w:jc w:val="center"/>
            </w:pPr>
            <w:r>
              <w:t xml:space="preserve">$1,875 </w:t>
            </w:r>
          </w:p>
        </w:tc>
        <w:tc>
          <w:tcPr>
            <w:tcW w:w="2056" w:type="dxa"/>
            <w:tcBorders>
              <w:top w:val="single" w:sz="4" w:space="0" w:color="000000"/>
              <w:left w:val="single" w:sz="4" w:space="0" w:color="000000"/>
              <w:bottom w:val="single" w:sz="4" w:space="0" w:color="000000"/>
              <w:right w:val="single" w:sz="4" w:space="0" w:color="000000"/>
            </w:tcBorders>
            <w:vAlign w:val="bottom"/>
          </w:tcPr>
          <w:p w:rsidR="00C25E94" w:rsidRDefault="00AA21AD">
            <w:pPr>
              <w:spacing w:after="0" w:line="259" w:lineRule="auto"/>
              <w:ind w:left="0" w:right="29" w:firstLine="0"/>
              <w:jc w:val="center"/>
            </w:pPr>
            <w:r>
              <w:t xml:space="preserve">$347 </w:t>
            </w:r>
          </w:p>
        </w:tc>
        <w:tc>
          <w:tcPr>
            <w:tcW w:w="2086" w:type="dxa"/>
            <w:tcBorders>
              <w:top w:val="single" w:sz="4" w:space="0" w:color="000000"/>
              <w:left w:val="single" w:sz="4" w:space="0" w:color="000000"/>
              <w:bottom w:val="single" w:sz="4" w:space="0" w:color="000000"/>
              <w:right w:val="single" w:sz="4" w:space="0" w:color="000000"/>
            </w:tcBorders>
            <w:vAlign w:val="bottom"/>
          </w:tcPr>
          <w:p w:rsidR="00C25E94" w:rsidRDefault="00AA21AD">
            <w:pPr>
              <w:spacing w:after="0" w:line="259" w:lineRule="auto"/>
              <w:ind w:left="0" w:right="26" w:firstLine="0"/>
              <w:jc w:val="center"/>
            </w:pPr>
            <w:r>
              <w:t xml:space="preserve">Increases </w:t>
            </w:r>
          </w:p>
        </w:tc>
      </w:tr>
      <w:tr w:rsidR="00C25E94">
        <w:trPr>
          <w:trHeight w:val="383"/>
        </w:trPr>
        <w:tc>
          <w:tcPr>
            <w:tcW w:w="1576" w:type="dxa"/>
            <w:tcBorders>
              <w:top w:val="single" w:sz="4" w:space="0" w:color="000000"/>
              <w:left w:val="single" w:sz="4" w:space="0" w:color="000000"/>
              <w:bottom w:val="single" w:sz="4" w:space="0" w:color="000000"/>
              <w:right w:val="single" w:sz="4" w:space="0" w:color="000000"/>
            </w:tcBorders>
            <w:vAlign w:val="bottom"/>
          </w:tcPr>
          <w:p w:rsidR="00C25E94" w:rsidRDefault="00AA21AD">
            <w:pPr>
              <w:spacing w:after="0" w:line="259" w:lineRule="auto"/>
              <w:ind w:left="0" w:right="24" w:firstLine="0"/>
              <w:jc w:val="center"/>
            </w:pPr>
            <w:r>
              <w:t xml:space="preserve">2019 </w:t>
            </w:r>
          </w:p>
        </w:tc>
        <w:tc>
          <w:tcPr>
            <w:tcW w:w="1615" w:type="dxa"/>
            <w:tcBorders>
              <w:top w:val="single" w:sz="4" w:space="0" w:color="000000"/>
              <w:left w:val="single" w:sz="4" w:space="0" w:color="000000"/>
              <w:bottom w:val="single" w:sz="4" w:space="0" w:color="000000"/>
              <w:right w:val="single" w:sz="4" w:space="0" w:color="000000"/>
            </w:tcBorders>
            <w:vAlign w:val="bottom"/>
          </w:tcPr>
          <w:p w:rsidR="00C25E94" w:rsidRDefault="00AA21AD">
            <w:pPr>
              <w:spacing w:after="0" w:line="259" w:lineRule="auto"/>
              <w:ind w:left="0" w:right="25" w:firstLine="0"/>
              <w:jc w:val="center"/>
            </w:pPr>
            <w:r>
              <w:t xml:space="preserve">   $740 </w:t>
            </w:r>
          </w:p>
        </w:tc>
        <w:tc>
          <w:tcPr>
            <w:tcW w:w="1686" w:type="dxa"/>
            <w:tcBorders>
              <w:top w:val="single" w:sz="4" w:space="0" w:color="000000"/>
              <w:left w:val="single" w:sz="4" w:space="0" w:color="000000"/>
              <w:bottom w:val="single" w:sz="4" w:space="0" w:color="000000"/>
              <w:right w:val="single" w:sz="4" w:space="0" w:color="000000"/>
            </w:tcBorders>
            <w:vAlign w:val="bottom"/>
          </w:tcPr>
          <w:p w:rsidR="00C25E94" w:rsidRDefault="00AA21AD">
            <w:pPr>
              <w:spacing w:after="0" w:line="259" w:lineRule="auto"/>
              <w:ind w:left="0" w:right="26" w:firstLine="0"/>
              <w:jc w:val="center"/>
            </w:pPr>
            <w:r>
              <w:t xml:space="preserve">$1,250 </w:t>
            </w:r>
          </w:p>
        </w:tc>
        <w:tc>
          <w:tcPr>
            <w:tcW w:w="2056" w:type="dxa"/>
            <w:tcBorders>
              <w:top w:val="single" w:sz="4" w:space="0" w:color="000000"/>
              <w:left w:val="single" w:sz="4" w:space="0" w:color="000000"/>
              <w:bottom w:val="single" w:sz="4" w:space="0" w:color="000000"/>
              <w:right w:val="single" w:sz="4" w:space="0" w:color="000000"/>
            </w:tcBorders>
            <w:vAlign w:val="bottom"/>
          </w:tcPr>
          <w:p w:rsidR="00C25E94" w:rsidRDefault="00AA21AD">
            <w:pPr>
              <w:spacing w:after="0" w:line="259" w:lineRule="auto"/>
              <w:ind w:left="0" w:right="28" w:firstLine="0"/>
              <w:jc w:val="center"/>
            </w:pPr>
            <w:r>
              <w:t xml:space="preserve">($510) </w:t>
            </w:r>
          </w:p>
        </w:tc>
        <w:tc>
          <w:tcPr>
            <w:tcW w:w="2086" w:type="dxa"/>
            <w:tcBorders>
              <w:top w:val="single" w:sz="4" w:space="0" w:color="000000"/>
              <w:left w:val="single" w:sz="4" w:space="0" w:color="000000"/>
              <w:bottom w:val="single" w:sz="4" w:space="0" w:color="000000"/>
              <w:right w:val="single" w:sz="4" w:space="0" w:color="000000"/>
            </w:tcBorders>
            <w:vAlign w:val="bottom"/>
          </w:tcPr>
          <w:p w:rsidR="00C25E94" w:rsidRDefault="00AA21AD">
            <w:pPr>
              <w:spacing w:after="0" w:line="259" w:lineRule="auto"/>
              <w:ind w:left="0" w:right="26" w:firstLine="0"/>
              <w:jc w:val="center"/>
            </w:pPr>
            <w:r>
              <w:t xml:space="preserve">Decreases </w:t>
            </w:r>
          </w:p>
        </w:tc>
      </w:tr>
      <w:tr w:rsidR="00C25E94">
        <w:trPr>
          <w:trHeight w:val="383"/>
        </w:trPr>
        <w:tc>
          <w:tcPr>
            <w:tcW w:w="1576" w:type="dxa"/>
            <w:tcBorders>
              <w:top w:val="single" w:sz="4" w:space="0" w:color="000000"/>
              <w:left w:val="single" w:sz="4" w:space="0" w:color="000000"/>
              <w:bottom w:val="single" w:sz="4" w:space="0" w:color="000000"/>
              <w:right w:val="single" w:sz="4" w:space="0" w:color="000000"/>
            </w:tcBorders>
            <w:vAlign w:val="bottom"/>
          </w:tcPr>
          <w:p w:rsidR="00C25E94" w:rsidRDefault="00AA21AD">
            <w:pPr>
              <w:spacing w:after="0" w:line="259" w:lineRule="auto"/>
              <w:ind w:left="0" w:right="24" w:firstLine="0"/>
              <w:jc w:val="center"/>
            </w:pPr>
            <w:r>
              <w:t xml:space="preserve">2020 </w:t>
            </w:r>
          </w:p>
        </w:tc>
        <w:tc>
          <w:tcPr>
            <w:tcW w:w="1615" w:type="dxa"/>
            <w:tcBorders>
              <w:top w:val="single" w:sz="4" w:space="0" w:color="000000"/>
              <w:left w:val="single" w:sz="4" w:space="0" w:color="000000"/>
              <w:bottom w:val="single" w:sz="4" w:space="0" w:color="000000"/>
              <w:right w:val="single" w:sz="4" w:space="0" w:color="000000"/>
            </w:tcBorders>
            <w:vAlign w:val="bottom"/>
          </w:tcPr>
          <w:p w:rsidR="00C25E94" w:rsidRDefault="00AA21AD">
            <w:pPr>
              <w:spacing w:after="0" w:line="259" w:lineRule="auto"/>
              <w:ind w:left="0" w:right="25" w:firstLine="0"/>
              <w:jc w:val="center"/>
            </w:pPr>
            <w:r>
              <w:t xml:space="preserve">   $371 </w:t>
            </w:r>
          </w:p>
        </w:tc>
        <w:tc>
          <w:tcPr>
            <w:tcW w:w="1686" w:type="dxa"/>
            <w:tcBorders>
              <w:top w:val="single" w:sz="4" w:space="0" w:color="000000"/>
              <w:left w:val="single" w:sz="4" w:space="0" w:color="000000"/>
              <w:bottom w:val="single" w:sz="4" w:space="0" w:color="000000"/>
              <w:right w:val="single" w:sz="4" w:space="0" w:color="000000"/>
            </w:tcBorders>
            <w:vAlign w:val="bottom"/>
          </w:tcPr>
          <w:p w:rsidR="00C25E94" w:rsidRDefault="00AA21AD">
            <w:pPr>
              <w:spacing w:after="0" w:line="259" w:lineRule="auto"/>
              <w:ind w:left="0" w:right="26" w:firstLine="0"/>
              <w:jc w:val="center"/>
            </w:pPr>
            <w:r>
              <w:t xml:space="preserve">   $625 </w:t>
            </w:r>
          </w:p>
        </w:tc>
        <w:tc>
          <w:tcPr>
            <w:tcW w:w="2056" w:type="dxa"/>
            <w:tcBorders>
              <w:top w:val="single" w:sz="4" w:space="0" w:color="000000"/>
              <w:left w:val="single" w:sz="4" w:space="0" w:color="000000"/>
              <w:bottom w:val="single" w:sz="4" w:space="0" w:color="000000"/>
              <w:right w:val="single" w:sz="4" w:space="0" w:color="000000"/>
            </w:tcBorders>
            <w:vAlign w:val="bottom"/>
          </w:tcPr>
          <w:p w:rsidR="00C25E94" w:rsidRDefault="00AA21AD">
            <w:pPr>
              <w:spacing w:after="0" w:line="259" w:lineRule="auto"/>
              <w:ind w:left="0" w:right="28" w:firstLine="0"/>
              <w:jc w:val="center"/>
            </w:pPr>
            <w:r>
              <w:t xml:space="preserve">($254) </w:t>
            </w:r>
          </w:p>
        </w:tc>
        <w:tc>
          <w:tcPr>
            <w:tcW w:w="2086" w:type="dxa"/>
            <w:tcBorders>
              <w:top w:val="single" w:sz="4" w:space="0" w:color="000000"/>
              <w:left w:val="single" w:sz="4" w:space="0" w:color="000000"/>
              <w:bottom w:val="single" w:sz="4" w:space="0" w:color="000000"/>
              <w:right w:val="single" w:sz="4" w:space="0" w:color="000000"/>
            </w:tcBorders>
            <w:vAlign w:val="bottom"/>
          </w:tcPr>
          <w:p w:rsidR="00C25E94" w:rsidRDefault="00AA21AD">
            <w:pPr>
              <w:spacing w:after="0" w:line="259" w:lineRule="auto"/>
              <w:ind w:left="0" w:right="26" w:firstLine="0"/>
              <w:jc w:val="center"/>
            </w:pPr>
            <w:r>
              <w:t xml:space="preserve">Decreases </w:t>
            </w:r>
          </w:p>
        </w:tc>
      </w:tr>
      <w:tr w:rsidR="00C25E94">
        <w:trPr>
          <w:trHeight w:val="384"/>
        </w:trPr>
        <w:tc>
          <w:tcPr>
            <w:tcW w:w="1576" w:type="dxa"/>
            <w:tcBorders>
              <w:top w:val="single" w:sz="4" w:space="0" w:color="000000"/>
              <w:left w:val="single" w:sz="4" w:space="0" w:color="000000"/>
              <w:bottom w:val="single" w:sz="4" w:space="0" w:color="000000"/>
              <w:right w:val="single" w:sz="4" w:space="0" w:color="000000"/>
            </w:tcBorders>
            <w:vAlign w:val="bottom"/>
          </w:tcPr>
          <w:p w:rsidR="00C25E94" w:rsidRDefault="00AA21AD">
            <w:pPr>
              <w:spacing w:after="0" w:line="259" w:lineRule="auto"/>
              <w:ind w:left="0" w:right="26" w:firstLine="0"/>
              <w:jc w:val="center"/>
            </w:pPr>
            <w:r>
              <w:t xml:space="preserve">Totals </w:t>
            </w:r>
          </w:p>
        </w:tc>
        <w:tc>
          <w:tcPr>
            <w:tcW w:w="1615" w:type="dxa"/>
            <w:tcBorders>
              <w:top w:val="single" w:sz="4" w:space="0" w:color="000000"/>
              <w:left w:val="single" w:sz="4" w:space="0" w:color="000000"/>
              <w:bottom w:val="single" w:sz="4" w:space="0" w:color="000000"/>
              <w:right w:val="single" w:sz="4" w:space="0" w:color="000000"/>
            </w:tcBorders>
            <w:vAlign w:val="bottom"/>
          </w:tcPr>
          <w:p w:rsidR="00C25E94" w:rsidRDefault="00AA21AD">
            <w:pPr>
              <w:spacing w:after="0" w:line="259" w:lineRule="auto"/>
              <w:ind w:left="0" w:right="24" w:firstLine="0"/>
              <w:jc w:val="center"/>
            </w:pPr>
            <w:r>
              <w:t xml:space="preserve">$5,000 </w:t>
            </w:r>
          </w:p>
        </w:tc>
        <w:tc>
          <w:tcPr>
            <w:tcW w:w="1686" w:type="dxa"/>
            <w:tcBorders>
              <w:top w:val="single" w:sz="4" w:space="0" w:color="000000"/>
              <w:left w:val="single" w:sz="4" w:space="0" w:color="000000"/>
              <w:bottom w:val="single" w:sz="4" w:space="0" w:color="000000"/>
              <w:right w:val="single" w:sz="4" w:space="0" w:color="000000"/>
            </w:tcBorders>
            <w:vAlign w:val="bottom"/>
          </w:tcPr>
          <w:p w:rsidR="00C25E94" w:rsidRDefault="00AA21AD">
            <w:pPr>
              <w:spacing w:after="0" w:line="259" w:lineRule="auto"/>
              <w:ind w:left="0" w:right="24" w:firstLine="0"/>
              <w:jc w:val="center"/>
            </w:pPr>
            <w:r>
              <w:t xml:space="preserve">$5,000 </w:t>
            </w:r>
          </w:p>
        </w:tc>
        <w:tc>
          <w:tcPr>
            <w:tcW w:w="2056" w:type="dxa"/>
            <w:tcBorders>
              <w:top w:val="single" w:sz="4" w:space="0" w:color="000000"/>
              <w:left w:val="single" w:sz="4" w:space="0" w:color="000000"/>
              <w:bottom w:val="single" w:sz="4" w:space="0" w:color="000000"/>
              <w:right w:val="single" w:sz="4" w:space="0" w:color="000000"/>
            </w:tcBorders>
            <w:vAlign w:val="bottom"/>
          </w:tcPr>
          <w:p w:rsidR="00C25E94" w:rsidRDefault="00AA21AD">
            <w:pPr>
              <w:spacing w:after="0" w:line="259" w:lineRule="auto"/>
              <w:ind w:left="0" w:right="24" w:firstLine="0"/>
              <w:jc w:val="center"/>
            </w:pPr>
            <w:r>
              <w:t xml:space="preserve">    $0 </w:t>
            </w:r>
          </w:p>
        </w:tc>
        <w:tc>
          <w:tcPr>
            <w:tcW w:w="2086" w:type="dxa"/>
            <w:tcBorders>
              <w:top w:val="single" w:sz="4" w:space="0" w:color="000000"/>
              <w:left w:val="single" w:sz="4" w:space="0" w:color="000000"/>
              <w:bottom w:val="single" w:sz="4" w:space="0" w:color="000000"/>
              <w:right w:val="single" w:sz="4" w:space="0" w:color="000000"/>
            </w:tcBorders>
            <w:vAlign w:val="bottom"/>
          </w:tcPr>
          <w:p w:rsidR="00C25E94" w:rsidRDefault="00AA21AD">
            <w:pPr>
              <w:spacing w:after="0" w:line="259" w:lineRule="auto"/>
              <w:ind w:left="33" w:right="0" w:firstLine="0"/>
              <w:jc w:val="center"/>
            </w:pPr>
            <w:r>
              <w:t xml:space="preserve"> </w:t>
            </w:r>
          </w:p>
        </w:tc>
      </w:tr>
    </w:tbl>
    <w:p w:rsidR="00C25E94" w:rsidRDefault="00AA21AD">
      <w:pPr>
        <w:spacing w:after="0" w:line="259" w:lineRule="auto"/>
        <w:ind w:left="0" w:right="0" w:firstLine="0"/>
        <w:jc w:val="left"/>
      </w:pPr>
      <w:r>
        <w:t xml:space="preserve"> </w:t>
      </w:r>
    </w:p>
    <w:p w:rsidR="00C25E94" w:rsidRDefault="00AA21AD">
      <w:pPr>
        <w:spacing w:after="190"/>
        <w:ind w:left="722" w:right="43"/>
      </w:pPr>
      <w:r>
        <w:t>For property placed into service after 1998, an AMT adjustment applies only to MACRS 3-, 5-, 7-, and 10-year property that is depreciated using the 200% declining-balance method. The adjustment is the difference between the depreciation claimed for regular</w:t>
      </w:r>
      <w:r>
        <w:t xml:space="preserve"> tax purposes and the depreciation using the 150% declining-balance method over the property’s shorter regular MACRS recovery period.  </w:t>
      </w:r>
    </w:p>
    <w:p w:rsidR="00C25E94" w:rsidRDefault="00AA21AD">
      <w:pPr>
        <w:numPr>
          <w:ilvl w:val="0"/>
          <w:numId w:val="8"/>
        </w:numPr>
        <w:spacing w:after="171"/>
        <w:ind w:right="43" w:hanging="720"/>
      </w:pPr>
      <w:r>
        <w:t>(LO 8) The ACE adjustment is tax-based and can be either a positive or a negative amount. AMTI is increased by 75% of th</w:t>
      </w:r>
      <w:r>
        <w:t>e excess of ACE over unadjusted AMTI. Or AMTI is reduced by 75% of the excess of unadjusted AMTI over ACE. This negative adjustment is limited to the aggregate of the positive adjustments under ACE for prior years reduced by the previously claimed negative</w:t>
      </w:r>
      <w:r>
        <w:t xml:space="preserve"> adjustments. Thus, the ordering of the timing differences is crucial because any unused negative adjustment is lost forever. Unadjusted AMTI is AMTI without the ACE adjustment or the AMT NOL (the IRS refers to this amount as “pre-adjustment AMTI”). </w:t>
      </w:r>
    </w:p>
    <w:p w:rsidR="00C25E94" w:rsidRDefault="00AA21AD">
      <w:pPr>
        <w:spacing w:after="258"/>
        <w:ind w:left="722" w:right="43"/>
      </w:pPr>
      <w:r>
        <w:t>In 20</w:t>
      </w:r>
      <w:r>
        <w:t>17, because ACE exceeds unadjusted AMTI by $400,000, $300,000 [75% × ($800,000 – $1,200,000) is included as a positive adjustment to AMTI. No adjustment is necessary for 2018. Unadjusted AMTI exceeds ACE by $600,000 in 2019, so there is a potential negativ</w:t>
      </w:r>
      <w:r>
        <w:t>e adjustment to AMTI of $450,000 [75% × ($1,500,000 – $900,000)]. Because the total increases to AMTI for prior years equal $300,000 (and there are no negative adjustments), only $300,000 of the $450,000 potential negative adjustment will reduce AMTI for 2</w:t>
      </w:r>
      <w:r>
        <w:t xml:space="preserve">019. Further, $150,000 of the negative amount is lost forever ($450,000 – $300,000). </w:t>
      </w:r>
    </w:p>
    <w:p w:rsidR="00C25E94" w:rsidRDefault="00AA21AD">
      <w:pPr>
        <w:numPr>
          <w:ilvl w:val="0"/>
          <w:numId w:val="8"/>
        </w:numPr>
        <w:spacing w:after="169"/>
        <w:ind w:right="43" w:hanging="720"/>
      </w:pPr>
      <w:r>
        <w:t xml:space="preserve">(LO 10) The § 531 tax of 20% is imposed on accumulated taxable income (ATI), determined as follows. </w:t>
      </w:r>
    </w:p>
    <w:p w:rsidR="00C25E94" w:rsidRDefault="00AA21AD">
      <w:pPr>
        <w:spacing w:after="168"/>
        <w:ind w:left="1304" w:right="43"/>
      </w:pPr>
      <w:r>
        <w:lastRenderedPageBreak/>
        <w:t xml:space="preserve">ATI = Taxable income +/– Adjustments – Dividends paid – Accumulated earnings credit </w:t>
      </w:r>
    </w:p>
    <w:p w:rsidR="00C25E94" w:rsidRDefault="00AA21AD">
      <w:pPr>
        <w:spacing w:after="170"/>
        <w:ind w:left="722" w:right="43"/>
      </w:pPr>
      <w:r>
        <w:t>The accumulated earnings credit is the greater of (1) the minimum credit of $250,000 ($150,000 for personal service corporations) or (2) the current E &amp; P for the year nee</w:t>
      </w:r>
      <w:r>
        <w:t xml:space="preserve">ded to meet the reasonable needs of the business. In determining the minimum credit or the current E &amp; P required to meet the reasonable needs of the business, the balance of past (i.e., accumulated) E &amp; P must be considered. This balance, once it reaches </w:t>
      </w:r>
      <w:r>
        <w:t xml:space="preserve">$250,000, also eliminates the use of the minimum credit. </w:t>
      </w:r>
    </w:p>
    <w:p w:rsidR="00C25E94" w:rsidRDefault="00AA21AD">
      <w:pPr>
        <w:spacing w:after="171"/>
        <w:ind w:left="722" w:right="43"/>
      </w:pPr>
      <w:r>
        <w:t>In most cases, ATI and vulnerability to the § 531 penalty tax are avoided by resorting to the accumulated earnings credit. Hence, it is important to recognize what constitutes the reasonable needs o</w:t>
      </w:r>
      <w:r>
        <w:t xml:space="preserve">f the business. </w:t>
      </w:r>
    </w:p>
    <w:p w:rsidR="00C25E94" w:rsidRDefault="00AA21AD">
      <w:pPr>
        <w:ind w:left="722" w:right="43"/>
      </w:pPr>
      <w:r>
        <w:t>Vtech Corporation’s accumulated earnings credit is $700,000: the greater of (1) the minimum tax credit of $250,000 or (2) $700,000, the portion of 2018 current E &amp; P needed to meet the reasonable needs of the business [$3,600,000 (reasonab</w:t>
      </w:r>
      <w:r>
        <w:t xml:space="preserve">le needs) – $2,900,0000 (accumulated E &amp; P)]. Since Vtech Corporation’s current E &amp; P is the same as taxable income as adjusted, its ATI is $145,000 [$845,000 (taxable income as adjusted) – $700,000 (accumulated earnings credit)].  </w:t>
      </w:r>
    </w:p>
    <w:p w:rsidR="00C25E94" w:rsidRDefault="00AA21AD">
      <w:pPr>
        <w:spacing w:after="258"/>
        <w:ind w:left="705" w:right="43" w:hanging="720"/>
      </w:pPr>
      <w:r>
        <w:t>36. (LO 10) If a corpor</w:t>
      </w:r>
      <w:r>
        <w:t>ation is a PHC, a penalty tax of 20% is imposed on undistributed personal holding company income (PHCI). Undistributed PHCI is taxable income plus or minus various adjustments and less the dividends paid deduction. The adjustments are similar to those made</w:t>
      </w:r>
      <w:r>
        <w:t xml:space="preserve"> in arriving at accumulated taxable income (ATI) for purposes of the § 531 tax, and largely reflect the corporation’s financial capacity to pay dividends. Thus, the dividends received and NOL deductions are added back, and the corporate income tax, excess </w:t>
      </w:r>
      <w:r>
        <w:t xml:space="preserve">charitable contributions (i.e., in excess of the 10% limitation), and long-term capital gain (net of tax) are subtracted. </w:t>
      </w:r>
    </w:p>
    <w:p w:rsidR="00C25E94" w:rsidRDefault="00AA21AD">
      <w:pPr>
        <w:tabs>
          <w:tab w:val="center" w:pos="2507"/>
          <w:tab w:val="center" w:pos="7842"/>
        </w:tabs>
        <w:ind w:left="0" w:right="0" w:firstLine="0"/>
        <w:jc w:val="left"/>
      </w:pPr>
      <w:r>
        <w:rPr>
          <w:rFonts w:ascii="Calibri" w:eastAsia="Calibri" w:hAnsi="Calibri" w:cs="Calibri"/>
        </w:rPr>
        <w:tab/>
      </w:r>
      <w:r>
        <w:t xml:space="preserve">Taxable income   </w:t>
      </w:r>
      <w:r>
        <w:tab/>
        <w:t xml:space="preserve">$ 345,000   </w:t>
      </w:r>
    </w:p>
    <w:p w:rsidR="00C25E94" w:rsidRDefault="00AA21AD">
      <w:pPr>
        <w:tabs>
          <w:tab w:val="center" w:pos="2903"/>
          <w:tab w:val="center" w:pos="7904"/>
        </w:tabs>
        <w:ind w:left="0" w:right="0" w:firstLine="0"/>
        <w:jc w:val="left"/>
      </w:pPr>
      <w:r>
        <w:rPr>
          <w:rFonts w:ascii="Calibri" w:eastAsia="Calibri" w:hAnsi="Calibri" w:cs="Calibri"/>
        </w:rPr>
        <w:tab/>
      </w:r>
      <w:r>
        <w:t xml:space="preserve">Less: Federal income tax   </w:t>
      </w:r>
      <w:r>
        <w:tab/>
        <w:t xml:space="preserve"> (102,000 )  </w:t>
      </w:r>
    </w:p>
    <w:p w:rsidR="00C25E94" w:rsidRDefault="00AA21AD">
      <w:pPr>
        <w:tabs>
          <w:tab w:val="center" w:pos="3370"/>
          <w:tab w:val="center" w:pos="7922"/>
        </w:tabs>
        <w:ind w:left="0" w:right="0" w:firstLine="0"/>
        <w:jc w:val="left"/>
      </w:pPr>
      <w:r>
        <w:rPr>
          <w:rFonts w:ascii="Calibri" w:eastAsia="Calibri" w:hAnsi="Calibri" w:cs="Calibri"/>
        </w:rPr>
        <w:tab/>
      </w:r>
      <w:r>
        <w:t xml:space="preserve">Add: Dividends-received deduction   </w:t>
      </w:r>
      <w:r>
        <w:tab/>
        <w:t xml:space="preserve">  30,000   </w:t>
      </w:r>
    </w:p>
    <w:p w:rsidR="00C25E94" w:rsidRDefault="00AA21AD">
      <w:pPr>
        <w:ind w:left="722" w:right="1857"/>
      </w:pPr>
      <w:r>
        <w:t>Less: Lo</w:t>
      </w:r>
      <w:r>
        <w:t xml:space="preserve">ng-term capital gains (net of taxes)   </w:t>
      </w:r>
      <w:r>
        <w:tab/>
        <w:t xml:space="preserve">    (15,000 )   Less: Current-year dividends paid   </w:t>
      </w:r>
      <w:r>
        <w:tab/>
      </w:r>
      <w:r>
        <w:rPr>
          <w:u w:val="single" w:color="000000"/>
        </w:rPr>
        <w:t xml:space="preserve">  (200,000</w:t>
      </w:r>
      <w:r>
        <w:t xml:space="preserve"> )   </w:t>
      </w:r>
    </w:p>
    <w:p w:rsidR="00C25E94" w:rsidRDefault="00AA21AD">
      <w:pPr>
        <w:tabs>
          <w:tab w:val="center" w:pos="3951"/>
          <w:tab w:val="center" w:pos="7842"/>
        </w:tabs>
        <w:ind w:left="0" w:right="0" w:firstLine="0"/>
        <w:jc w:val="left"/>
      </w:pPr>
      <w:r>
        <w:rPr>
          <w:rFonts w:ascii="Calibri" w:eastAsia="Calibri" w:hAnsi="Calibri" w:cs="Calibri"/>
        </w:rPr>
        <w:tab/>
      </w:r>
      <w:r>
        <w:t xml:space="preserve">Undistributed personal holding company income   </w:t>
      </w:r>
      <w:r>
        <w:tab/>
        <w:t xml:space="preserve">$   58,000  </w:t>
      </w:r>
    </w:p>
    <w:p w:rsidR="00C25E94" w:rsidRDefault="00AA21AD">
      <w:pPr>
        <w:tabs>
          <w:tab w:val="center" w:pos="3328"/>
          <w:tab w:val="center" w:pos="7853"/>
        </w:tabs>
        <w:ind w:left="0" w:right="0" w:firstLine="0"/>
        <w:jc w:val="left"/>
      </w:pPr>
      <w:r>
        <w:rPr>
          <w:rFonts w:ascii="Calibri" w:eastAsia="Calibri" w:hAnsi="Calibri" w:cs="Calibri"/>
        </w:rPr>
        <w:tab/>
      </w:r>
      <w:r>
        <w:t xml:space="preserve">Personal holding company tax rate   </w:t>
      </w:r>
      <w:r>
        <w:tab/>
      </w:r>
      <w:r>
        <w:rPr>
          <w:u w:val="single" w:color="000000"/>
        </w:rPr>
        <w:t>×      20%</w:t>
      </w:r>
      <w:r>
        <w:t xml:space="preserve">   </w:t>
      </w:r>
    </w:p>
    <w:p w:rsidR="00C25E94" w:rsidRDefault="00AA21AD">
      <w:pPr>
        <w:tabs>
          <w:tab w:val="center" w:pos="3136"/>
          <w:tab w:val="center" w:pos="7842"/>
        </w:tabs>
        <w:ind w:left="0" w:right="0" w:firstLine="0"/>
        <w:jc w:val="left"/>
      </w:pPr>
      <w:r>
        <w:rPr>
          <w:rFonts w:ascii="Calibri" w:eastAsia="Calibri" w:hAnsi="Calibri" w:cs="Calibri"/>
        </w:rPr>
        <w:tab/>
      </w:r>
      <w:r>
        <w:t xml:space="preserve">Personal holding company tax   </w:t>
      </w:r>
      <w:r>
        <w:tab/>
      </w:r>
      <w:r>
        <w:rPr>
          <w:u w:val="double" w:color="000000"/>
        </w:rPr>
        <w:t>$   11,600</w:t>
      </w:r>
      <w:r>
        <w:t xml:space="preserve"> </w:t>
      </w:r>
    </w:p>
    <w:p w:rsidR="00C25E94" w:rsidRDefault="00AA21AD">
      <w:pPr>
        <w:spacing w:after="186" w:line="259" w:lineRule="auto"/>
        <w:ind w:left="0" w:right="0" w:firstLine="0"/>
        <w:jc w:val="left"/>
      </w:pPr>
      <w:r>
        <w:rPr>
          <w:b/>
        </w:rPr>
        <w:t xml:space="preserve"> </w:t>
      </w:r>
    </w:p>
    <w:p w:rsidR="00C25E94" w:rsidRDefault="00AA21AD">
      <w:pPr>
        <w:pStyle w:val="Heading1"/>
        <w:spacing w:after="212"/>
        <w:ind w:left="-5"/>
      </w:pPr>
      <w:r>
        <w:t xml:space="preserve">PROBLEMS </w:t>
      </w:r>
    </w:p>
    <w:p w:rsidR="00C25E94" w:rsidRDefault="00AA21AD">
      <w:pPr>
        <w:numPr>
          <w:ilvl w:val="0"/>
          <w:numId w:val="9"/>
        </w:numPr>
        <w:spacing w:after="246"/>
        <w:ind w:right="43" w:hanging="720"/>
      </w:pPr>
      <w:r>
        <w:t xml:space="preserve">(LO 1) Assuming the marginal corporate rate is 35% in 2017 and in 2018, in both years the maximum DPAD savings is $346,500 ($11,000,000 × 9% × 35%).  </w:t>
      </w:r>
    </w:p>
    <w:p w:rsidR="00C25E94" w:rsidRDefault="00AA21AD">
      <w:pPr>
        <w:numPr>
          <w:ilvl w:val="0"/>
          <w:numId w:val="9"/>
        </w:numPr>
        <w:ind w:right="43" w:hanging="720"/>
      </w:pPr>
      <w:r>
        <w:t xml:space="preserve">(LO 2)  </w:t>
      </w:r>
    </w:p>
    <w:p w:rsidR="00C25E94" w:rsidRDefault="00AA21AD">
      <w:pPr>
        <w:numPr>
          <w:ilvl w:val="1"/>
          <w:numId w:val="9"/>
        </w:numPr>
        <w:spacing w:after="160"/>
        <w:ind w:right="43" w:hanging="721"/>
      </w:pPr>
      <w:r>
        <w:rPr>
          <w:u w:val="double" w:color="000000"/>
        </w:rPr>
        <w:t>$54,000</w:t>
      </w:r>
      <w:r>
        <w:t xml:space="preserve">. The taxable income limitation of $54,000 (9% × $600,000) is less than the QPAI computation of $72,000 (9% × $800,000) and is under the W–2 limitation of $60,000 (50% × $120,000).  </w:t>
      </w:r>
    </w:p>
    <w:p w:rsidR="00C25E94" w:rsidRDefault="00AA21AD">
      <w:pPr>
        <w:numPr>
          <w:ilvl w:val="1"/>
          <w:numId w:val="9"/>
        </w:numPr>
        <w:spacing w:after="160"/>
        <w:ind w:right="43" w:hanging="721"/>
      </w:pPr>
      <w:r>
        <w:rPr>
          <w:u w:val="double" w:color="000000"/>
        </w:rPr>
        <w:t>$10,000</w:t>
      </w:r>
      <w:r>
        <w:t>. The W–2 limitation of $10,000 (50% × $20,000) is less than the Q</w:t>
      </w:r>
      <w:r>
        <w:t xml:space="preserve">PAI computation of $36,000 (9% × $400,000).   </w:t>
      </w:r>
    </w:p>
    <w:p w:rsidR="00C25E94" w:rsidRDefault="00AA21AD">
      <w:pPr>
        <w:numPr>
          <w:ilvl w:val="1"/>
          <w:numId w:val="9"/>
        </w:numPr>
        <w:spacing w:after="160"/>
        <w:ind w:right="43" w:hanging="721"/>
      </w:pPr>
      <w:r>
        <w:rPr>
          <w:u w:val="double" w:color="000000"/>
        </w:rPr>
        <w:t>$72,000</w:t>
      </w:r>
      <w:r>
        <w:t xml:space="preserve">. After the NOL carryover of $100,000, taxable income becomes $800,000 ($900,000 – $100,000). Now, the taxable income limitation of $72,000 (9% × $800,000) is less than the </w:t>
      </w:r>
      <w:r>
        <w:lastRenderedPageBreak/>
        <w:t>QPAI computation of $81,000 (</w:t>
      </w:r>
      <w:r>
        <w:t xml:space="preserve">9% × $900,000) and is under the W–2 limitation of $150,000 (50% × $300,000).  </w:t>
      </w:r>
    </w:p>
    <w:p w:rsidR="00C25E94" w:rsidRDefault="00AA21AD">
      <w:pPr>
        <w:numPr>
          <w:ilvl w:val="1"/>
          <w:numId w:val="9"/>
        </w:numPr>
        <w:spacing w:after="160"/>
        <w:ind w:right="43" w:hanging="721"/>
      </w:pPr>
      <w:r>
        <w:rPr>
          <w:u w:val="double" w:color="000000"/>
        </w:rPr>
        <w:t>$63,000</w:t>
      </w:r>
      <w:r>
        <w:t>. The QPAI computation of $63,000 (9% × $700,000) is less than the taxable income limitation of $81,000 (9% × $900,000) and is under the W–2 limitation of $100,000 (50% ×</w:t>
      </w:r>
      <w:r>
        <w:t xml:space="preserve"> $200,000).  </w:t>
      </w:r>
    </w:p>
    <w:p w:rsidR="00C25E94" w:rsidRDefault="00AA21AD">
      <w:pPr>
        <w:numPr>
          <w:ilvl w:val="1"/>
          <w:numId w:val="9"/>
        </w:numPr>
        <w:spacing w:after="247"/>
        <w:ind w:right="43" w:hanging="721"/>
      </w:pPr>
      <w:r>
        <w:rPr>
          <w:u w:val="double" w:color="000000"/>
        </w:rPr>
        <w:t>$30,000</w:t>
      </w:r>
      <w:r>
        <w:t>. The QPAI computation of $81,000 (9% × $900,000) is the same as the taxable income limitation of $81,000 (9% × $900,000) but is not under the W–2 limitation of $30,000 (50% × $60,000). For purposes of the W–2 limitation, the wages considered do have to re</w:t>
      </w:r>
      <w:r>
        <w:t xml:space="preserve">late to the manufacturing activities in 2017. </w:t>
      </w:r>
    </w:p>
    <w:p w:rsidR="00C25E94" w:rsidRDefault="00AA21AD">
      <w:pPr>
        <w:numPr>
          <w:ilvl w:val="0"/>
          <w:numId w:val="9"/>
        </w:numPr>
        <w:ind w:right="43" w:hanging="720"/>
      </w:pPr>
      <w:r>
        <w:t xml:space="preserve">(LO 3) </w:t>
      </w:r>
    </w:p>
    <w:p w:rsidR="00C25E94" w:rsidRDefault="00AA21AD">
      <w:pPr>
        <w:numPr>
          <w:ilvl w:val="1"/>
          <w:numId w:val="9"/>
        </w:numPr>
        <w:spacing w:after="160"/>
        <w:ind w:right="43" w:hanging="721"/>
      </w:pPr>
      <w:r>
        <w:t xml:space="preserve">Tern’s DPGR is $8,200,000. The $1,000,000 derived from the Nicaragua facility cannot be included under the </w:t>
      </w:r>
      <w:r>
        <w:rPr>
          <w:i/>
        </w:rPr>
        <w:t>de minimis</w:t>
      </w:r>
      <w:r>
        <w:t xml:space="preserve"> rule, as the amount exceeds 5%—$1,000,000/$9,200,000 = 10.87%.  </w:t>
      </w:r>
    </w:p>
    <w:p w:rsidR="00C25E94" w:rsidRDefault="00AA21AD">
      <w:pPr>
        <w:numPr>
          <w:ilvl w:val="1"/>
          <w:numId w:val="9"/>
        </w:numPr>
        <w:spacing w:after="220"/>
        <w:ind w:right="43" w:hanging="721"/>
      </w:pPr>
      <w:r>
        <w:t>Tern’s DPGR now be</w:t>
      </w:r>
      <w:r>
        <w:t xml:space="preserve">comes $8,600,000. The $400,000 from Nicaragua is included under the </w:t>
      </w:r>
      <w:r>
        <w:rPr>
          <w:i/>
        </w:rPr>
        <w:t>de minimis</w:t>
      </w:r>
      <w:r>
        <w:t xml:space="preserve"> rule—$400,000/$8,600,000 = 4.65%, which is less than 5%. </w:t>
      </w:r>
    </w:p>
    <w:p w:rsidR="00C25E94" w:rsidRDefault="00AA21AD">
      <w:pPr>
        <w:spacing w:after="0" w:line="259" w:lineRule="auto"/>
        <w:ind w:left="0" w:right="0" w:firstLine="0"/>
        <w:jc w:val="left"/>
      </w:pPr>
      <w:r>
        <w:t xml:space="preserve"> </w:t>
      </w:r>
    </w:p>
    <w:p w:rsidR="00C25E94" w:rsidRDefault="00AA21AD">
      <w:pPr>
        <w:numPr>
          <w:ilvl w:val="0"/>
          <w:numId w:val="9"/>
        </w:numPr>
        <w:ind w:right="43" w:hanging="720"/>
      </w:pPr>
      <w:r>
        <w:t xml:space="preserve">(LO 3) </w:t>
      </w:r>
    </w:p>
    <w:p w:rsidR="00C25E94" w:rsidRDefault="00AA21AD">
      <w:pPr>
        <w:numPr>
          <w:ilvl w:val="1"/>
          <w:numId w:val="9"/>
        </w:numPr>
        <w:ind w:right="43" w:hanging="721"/>
      </w:pPr>
      <w:r>
        <w:t>Although the basic warranty is an embedded service, it is not separately priced or bargained for; the warrant</w:t>
      </w:r>
      <w:r>
        <w:t xml:space="preserve">y is included as part of the cost of the product. Therefore, the full $3,000 is </w:t>
      </w:r>
    </w:p>
    <w:p w:rsidR="00C25E94" w:rsidRDefault="00AA21AD">
      <w:pPr>
        <w:spacing w:after="204"/>
        <w:ind w:left="1442" w:right="43"/>
      </w:pPr>
      <w:r>
        <w:t xml:space="preserve">DPGR. </w:t>
      </w:r>
    </w:p>
    <w:p w:rsidR="00C25E94" w:rsidRDefault="00AA21AD">
      <w:pPr>
        <w:numPr>
          <w:ilvl w:val="1"/>
          <w:numId w:val="9"/>
        </w:numPr>
        <w:spacing w:after="205"/>
        <w:ind w:right="43" w:hanging="721"/>
      </w:pPr>
      <w:r>
        <w:t xml:space="preserve">Because the warranty is separately priced, the </w:t>
      </w:r>
      <w:r>
        <w:rPr>
          <w:i/>
        </w:rPr>
        <w:t>de minimis</w:t>
      </w:r>
      <w:r>
        <w:t xml:space="preserve"> rule is not available. DPGR still is $3,000. </w:t>
      </w:r>
    </w:p>
    <w:p w:rsidR="00C25E94" w:rsidRDefault="00AA21AD">
      <w:pPr>
        <w:numPr>
          <w:ilvl w:val="1"/>
          <w:numId w:val="9"/>
        </w:numPr>
        <w:spacing w:after="183"/>
        <w:ind w:right="43" w:hanging="721"/>
      </w:pPr>
      <w:r>
        <w:t>Because the warranty is separately priced, it does not constitut</w:t>
      </w:r>
      <w:r>
        <w:t xml:space="preserve">e DPGR. DPGR still is $3,000. </w:t>
      </w:r>
    </w:p>
    <w:p w:rsidR="00C25E94" w:rsidRDefault="00AA21AD">
      <w:pPr>
        <w:numPr>
          <w:ilvl w:val="1"/>
          <w:numId w:val="9"/>
        </w:numPr>
        <w:spacing w:after="208"/>
        <w:ind w:right="43" w:hanging="721"/>
      </w:pPr>
      <w:r>
        <w:t>If the price of the product were raised to $3,300 and every item sold was under a  10-year warranty, the full sales price becomes DPGR. Hope’s extended warranties should not be separately priced or bargained for, so as to max</w:t>
      </w:r>
      <w:r>
        <w:t xml:space="preserve">imize its DPGR. </w:t>
      </w:r>
    </w:p>
    <w:p w:rsidR="00C25E94" w:rsidRDefault="00AA21AD">
      <w:pPr>
        <w:numPr>
          <w:ilvl w:val="0"/>
          <w:numId w:val="9"/>
        </w:numPr>
        <w:ind w:right="43" w:hanging="720"/>
      </w:pPr>
      <w:r>
        <w:t xml:space="preserve">(LO 2, 3, 4) </w:t>
      </w:r>
    </w:p>
    <w:p w:rsidR="00C25E94" w:rsidRDefault="00AA21AD">
      <w:pPr>
        <w:numPr>
          <w:ilvl w:val="1"/>
          <w:numId w:val="9"/>
        </w:numPr>
        <w:spacing w:after="221"/>
        <w:ind w:right="43" w:hanging="721"/>
      </w:pPr>
      <w:r>
        <w:t xml:space="preserve">$2,600,000. DPGR cannot include gross receipts from the resale of imported goods. </w:t>
      </w:r>
    </w:p>
    <w:p w:rsidR="00C25E94" w:rsidRDefault="00AA21AD">
      <w:pPr>
        <w:numPr>
          <w:ilvl w:val="1"/>
          <w:numId w:val="9"/>
        </w:numPr>
        <w:spacing w:after="247"/>
        <w:ind w:right="43" w:hanging="721"/>
      </w:pPr>
      <w:r>
        <w:t xml:space="preserve">To determine selling, marketing, and administrative expenses allocable to DPGR, use the fraction based on DPGR/total gross receipts. Therefore, ($2,600,000/$4,200,000) × $1,000,000 = $619,048. QPAI is: </w:t>
      </w:r>
    </w:p>
    <w:p w:rsidR="00C25E94" w:rsidRDefault="00AA21AD">
      <w:pPr>
        <w:tabs>
          <w:tab w:val="center" w:pos="1734"/>
          <w:tab w:val="center" w:pos="2853"/>
          <w:tab w:val="center" w:pos="7787"/>
        </w:tabs>
        <w:ind w:left="0" w:right="0" w:firstLine="0"/>
        <w:jc w:val="left"/>
      </w:pPr>
      <w:r>
        <w:rPr>
          <w:rFonts w:ascii="Calibri" w:eastAsia="Calibri" w:hAnsi="Calibri" w:cs="Calibri"/>
        </w:rPr>
        <w:tab/>
      </w:r>
      <w:r>
        <w:t xml:space="preserve">DPGR  </w:t>
      </w:r>
      <w:r>
        <w:tab/>
        <w:t xml:space="preserve"> </w:t>
      </w:r>
      <w:r>
        <w:tab/>
        <w:t xml:space="preserve">$2,600,000 </w:t>
      </w:r>
    </w:p>
    <w:p w:rsidR="00C25E94" w:rsidRDefault="00AA21AD">
      <w:pPr>
        <w:tabs>
          <w:tab w:val="center" w:pos="1654"/>
          <w:tab w:val="center" w:pos="2851"/>
          <w:tab w:val="center" w:pos="7824"/>
        </w:tabs>
        <w:ind w:left="0" w:right="0" w:firstLine="0"/>
        <w:jc w:val="left"/>
      </w:pPr>
      <w:r>
        <w:rPr>
          <w:rFonts w:ascii="Calibri" w:eastAsia="Calibri" w:hAnsi="Calibri" w:cs="Calibri"/>
        </w:rPr>
        <w:tab/>
      </w:r>
      <w:r>
        <w:t xml:space="preserve">CGS  </w:t>
      </w:r>
      <w:r>
        <w:tab/>
        <w:t xml:space="preserve"> </w:t>
      </w:r>
      <w:r>
        <w:tab/>
      </w:r>
      <w:r>
        <w:rPr>
          <w:sz w:val="16"/>
        </w:rPr>
        <w:t xml:space="preserve"> </w:t>
      </w:r>
      <w:r>
        <w:t xml:space="preserve">(1,100,000) </w:t>
      </w:r>
    </w:p>
    <w:p w:rsidR="00C25E94" w:rsidRDefault="00AA21AD">
      <w:pPr>
        <w:spacing w:after="207"/>
        <w:ind w:left="1442" w:right="901"/>
      </w:pPr>
      <w:r>
        <w:t>Other ex</w:t>
      </w:r>
      <w:r>
        <w:t xml:space="preserve">penses   </w:t>
      </w:r>
      <w:r>
        <w:tab/>
      </w:r>
      <w:r>
        <w:rPr>
          <w:u w:val="single" w:color="000000"/>
        </w:rPr>
        <w:t xml:space="preserve"> </w:t>
      </w:r>
      <w:r>
        <w:rPr>
          <w:sz w:val="18"/>
          <w:u w:val="single" w:color="000000"/>
        </w:rPr>
        <w:t xml:space="preserve"> </w:t>
      </w:r>
      <w:r>
        <w:rPr>
          <w:u w:val="single" w:color="000000"/>
        </w:rPr>
        <w:t xml:space="preserve">  (619,048</w:t>
      </w:r>
      <w:r>
        <w:t xml:space="preserve">) QPAI   </w:t>
      </w:r>
      <w:r>
        <w:tab/>
      </w:r>
      <w:r>
        <w:rPr>
          <w:u w:val="double" w:color="000000"/>
        </w:rPr>
        <w:t>$   880,952</w:t>
      </w:r>
      <w:r>
        <w:t xml:space="preserve"> </w:t>
      </w:r>
    </w:p>
    <w:p w:rsidR="00C25E94" w:rsidRDefault="00AA21AD">
      <w:pPr>
        <w:numPr>
          <w:ilvl w:val="1"/>
          <w:numId w:val="9"/>
        </w:numPr>
        <w:spacing w:after="209"/>
        <w:ind w:right="43" w:hanging="721"/>
      </w:pPr>
      <w:r>
        <w:t xml:space="preserve">DPAD is $79,286 (9% × $880,952). </w:t>
      </w:r>
    </w:p>
    <w:p w:rsidR="00C25E94" w:rsidRDefault="00AA21AD">
      <w:pPr>
        <w:numPr>
          <w:ilvl w:val="0"/>
          <w:numId w:val="9"/>
        </w:numPr>
        <w:ind w:right="43" w:hanging="720"/>
      </w:pPr>
      <w:r>
        <w:t xml:space="preserve">(LO 2, 3, 4) </w:t>
      </w:r>
    </w:p>
    <w:p w:rsidR="00C25E94" w:rsidRDefault="00AA21AD">
      <w:pPr>
        <w:numPr>
          <w:ilvl w:val="1"/>
          <w:numId w:val="9"/>
        </w:numPr>
        <w:spacing w:after="209"/>
        <w:ind w:right="43" w:hanging="721"/>
      </w:pPr>
      <w:r>
        <w:t xml:space="preserve">The relative gross receipts method must be used to allocate </w:t>
      </w:r>
      <w:r>
        <w:rPr>
          <w:i/>
        </w:rPr>
        <w:t>both</w:t>
      </w:r>
      <w:r>
        <w:t xml:space="preserve"> CGS and other expenses between DPGR and non-DPGR (receipts from the sale of imported goods). </w:t>
      </w:r>
    </w:p>
    <w:p w:rsidR="00C25E94" w:rsidRDefault="00AA21AD">
      <w:pPr>
        <w:tabs>
          <w:tab w:val="center" w:pos="1734"/>
          <w:tab w:val="center" w:pos="7787"/>
        </w:tabs>
        <w:ind w:left="0" w:right="0" w:firstLine="0"/>
        <w:jc w:val="left"/>
      </w:pPr>
      <w:r>
        <w:rPr>
          <w:rFonts w:ascii="Calibri" w:eastAsia="Calibri" w:hAnsi="Calibri" w:cs="Calibri"/>
        </w:rPr>
        <w:lastRenderedPageBreak/>
        <w:tab/>
      </w:r>
      <w:r>
        <w:t>DPG</w:t>
      </w:r>
      <w:r>
        <w:t xml:space="preserve">R  </w:t>
      </w:r>
      <w:r>
        <w:tab/>
        <w:t xml:space="preserve">$2,600,000 </w:t>
      </w:r>
    </w:p>
    <w:p w:rsidR="00C25E94" w:rsidRDefault="00AA21AD">
      <w:pPr>
        <w:ind w:left="1442" w:right="43"/>
      </w:pPr>
      <w:r>
        <w:t xml:space="preserve">Less allocated CGS: </w:t>
      </w:r>
    </w:p>
    <w:p w:rsidR="00C25E94" w:rsidRDefault="00AA21AD">
      <w:pPr>
        <w:tabs>
          <w:tab w:val="center" w:pos="1440"/>
          <w:tab w:val="center" w:pos="3506"/>
          <w:tab w:val="center" w:pos="7858"/>
        </w:tabs>
        <w:ind w:left="0" w:right="0" w:firstLine="0"/>
        <w:jc w:val="left"/>
      </w:pPr>
      <w:r>
        <w:rPr>
          <w:rFonts w:ascii="Calibri" w:eastAsia="Calibri" w:hAnsi="Calibri" w:cs="Calibri"/>
        </w:rPr>
        <w:tab/>
      </w:r>
      <w:r>
        <w:t xml:space="preserve"> </w:t>
      </w:r>
      <w:r>
        <w:tab/>
        <w:t xml:space="preserve">($2,600,000/$4,200,000) × $1,950,000  </w:t>
      </w:r>
      <w:r>
        <w:tab/>
        <w:t xml:space="preserve">(1,207,143) </w:t>
      </w:r>
    </w:p>
    <w:p w:rsidR="00C25E94" w:rsidRDefault="00AA21AD">
      <w:pPr>
        <w:ind w:left="1442" w:right="43"/>
      </w:pPr>
      <w:r>
        <w:t xml:space="preserve">Less allocated other expenses: </w:t>
      </w:r>
    </w:p>
    <w:p w:rsidR="00C25E94" w:rsidRDefault="00AA21AD">
      <w:pPr>
        <w:tabs>
          <w:tab w:val="center" w:pos="1440"/>
          <w:tab w:val="center" w:pos="3506"/>
          <w:tab w:val="center" w:pos="7830"/>
        </w:tabs>
        <w:ind w:left="0" w:right="0" w:firstLine="0"/>
        <w:jc w:val="left"/>
      </w:pPr>
      <w:r>
        <w:rPr>
          <w:rFonts w:ascii="Calibri" w:eastAsia="Calibri" w:hAnsi="Calibri" w:cs="Calibri"/>
        </w:rPr>
        <w:tab/>
      </w:r>
      <w:r>
        <w:t xml:space="preserve"> </w:t>
      </w:r>
      <w:r>
        <w:tab/>
        <w:t xml:space="preserve">($2,600,000/$4,200,000) × $1,000,000  </w:t>
      </w:r>
      <w:r>
        <w:tab/>
      </w:r>
      <w:r>
        <w:rPr>
          <w:u w:val="single" w:color="000000"/>
        </w:rPr>
        <w:t xml:space="preserve">    (619,048</w:t>
      </w:r>
      <w:r>
        <w:t xml:space="preserve">) </w:t>
      </w:r>
    </w:p>
    <w:p w:rsidR="00C25E94" w:rsidRDefault="00AA21AD">
      <w:pPr>
        <w:tabs>
          <w:tab w:val="center" w:pos="1697"/>
          <w:tab w:val="center" w:pos="7787"/>
        </w:tabs>
        <w:spacing w:after="247"/>
        <w:ind w:left="0" w:right="0" w:firstLine="0"/>
        <w:jc w:val="left"/>
      </w:pPr>
      <w:r>
        <w:rPr>
          <w:rFonts w:ascii="Calibri" w:eastAsia="Calibri" w:hAnsi="Calibri" w:cs="Calibri"/>
        </w:rPr>
        <w:tab/>
      </w:r>
      <w:r>
        <w:t xml:space="preserve">QPAI  </w:t>
      </w:r>
      <w:r>
        <w:tab/>
      </w:r>
      <w:r>
        <w:rPr>
          <w:u w:val="double" w:color="000000"/>
        </w:rPr>
        <w:t>$   773,809</w:t>
      </w:r>
      <w:r>
        <w:t xml:space="preserve"> </w:t>
      </w:r>
    </w:p>
    <w:p w:rsidR="00C25E94" w:rsidRDefault="00AA21AD">
      <w:pPr>
        <w:numPr>
          <w:ilvl w:val="1"/>
          <w:numId w:val="9"/>
        </w:numPr>
        <w:spacing w:after="208"/>
        <w:ind w:right="43" w:hanging="721"/>
      </w:pPr>
      <w:r>
        <w:t xml:space="preserve">DPAD is $69,643 (9% × $773,809). </w:t>
      </w:r>
    </w:p>
    <w:p w:rsidR="00C25E94" w:rsidRDefault="00AA21AD">
      <w:pPr>
        <w:numPr>
          <w:ilvl w:val="0"/>
          <w:numId w:val="9"/>
        </w:numPr>
        <w:ind w:right="43" w:hanging="720"/>
      </w:pPr>
      <w:r>
        <w:t xml:space="preserve">(LO 5) </w:t>
      </w:r>
    </w:p>
    <w:p w:rsidR="00C25E94" w:rsidRDefault="00AA21AD">
      <w:pPr>
        <w:numPr>
          <w:ilvl w:val="1"/>
          <w:numId w:val="9"/>
        </w:numPr>
        <w:spacing w:after="182"/>
        <w:ind w:right="43" w:hanging="721"/>
      </w:pPr>
      <w:r>
        <w:t xml:space="preserve">$2,000,000. The snack shop receipts do not meet the </w:t>
      </w:r>
      <w:r>
        <w:rPr>
          <w:i/>
        </w:rPr>
        <w:t>de minimis</w:t>
      </w:r>
      <w:r>
        <w:t xml:space="preserve"> rule ($110,000 ÷ $2,110,000 = 5.2%, which is not less than 5%). </w:t>
      </w:r>
    </w:p>
    <w:p w:rsidR="00C25E94" w:rsidRDefault="00AA21AD">
      <w:pPr>
        <w:numPr>
          <w:ilvl w:val="1"/>
          <w:numId w:val="9"/>
        </w:numPr>
        <w:spacing w:after="209"/>
        <w:ind w:right="43" w:hanging="721"/>
      </w:pPr>
      <w:r>
        <w:t xml:space="preserve">$2,630,000. The snack shop receipts do meet the </w:t>
      </w:r>
      <w:r>
        <w:rPr>
          <w:i/>
        </w:rPr>
        <w:t>de minimis</w:t>
      </w:r>
      <w:r>
        <w:t xml:space="preserve"> rule ($130,000 ÷ $2,630,000 = 4.94%, which is less than 5%). </w:t>
      </w:r>
    </w:p>
    <w:p w:rsidR="00C25E94" w:rsidRDefault="00AA21AD">
      <w:pPr>
        <w:numPr>
          <w:ilvl w:val="0"/>
          <w:numId w:val="9"/>
        </w:numPr>
        <w:ind w:right="43" w:hanging="720"/>
      </w:pPr>
      <w:r>
        <w:t xml:space="preserve">(LO 2, </w:t>
      </w:r>
      <w:r>
        <w:t xml:space="preserve">3, 4, 5) </w:t>
      </w:r>
    </w:p>
    <w:p w:rsidR="00C25E94" w:rsidRDefault="00AA21AD">
      <w:pPr>
        <w:numPr>
          <w:ilvl w:val="1"/>
          <w:numId w:val="9"/>
        </w:numPr>
        <w:ind w:right="43" w:hanging="721"/>
      </w:pPr>
      <w:r>
        <w:t xml:space="preserve">Purple has DPGR of $1,200, while Scarlet has none. Scarlet is not involved in any MPGE </w:t>
      </w:r>
    </w:p>
    <w:p w:rsidR="00C25E94" w:rsidRDefault="00AA21AD">
      <w:pPr>
        <w:spacing w:after="202"/>
        <w:ind w:left="1442" w:right="43"/>
      </w:pPr>
      <w:r>
        <w:t xml:space="preserve">activities. </w:t>
      </w:r>
    </w:p>
    <w:p w:rsidR="00C25E94" w:rsidRDefault="00AA21AD">
      <w:pPr>
        <w:numPr>
          <w:ilvl w:val="1"/>
          <w:numId w:val="9"/>
        </w:numPr>
        <w:spacing w:after="169"/>
        <w:ind w:right="43" w:hanging="721"/>
      </w:pPr>
      <w:r>
        <w:t xml:space="preserve">Purple’s QPAI is $400 ($1,200 – $800). Scarlet has no QPAI. </w:t>
      </w:r>
    </w:p>
    <w:p w:rsidR="00C25E94" w:rsidRDefault="00AA21AD">
      <w:pPr>
        <w:numPr>
          <w:ilvl w:val="1"/>
          <w:numId w:val="9"/>
        </w:numPr>
        <w:ind w:right="43" w:hanging="721"/>
      </w:pPr>
      <w:r>
        <w:t xml:space="preserve">Purple has DPAD of $36 (9% × $400). Scarlet has no DPAD. </w:t>
      </w:r>
    </w:p>
    <w:p w:rsidR="00C25E94" w:rsidRDefault="00AA21AD">
      <w:pPr>
        <w:numPr>
          <w:ilvl w:val="0"/>
          <w:numId w:val="9"/>
        </w:numPr>
        <w:ind w:right="43" w:hanging="720"/>
      </w:pPr>
      <w:r>
        <w:t xml:space="preserve">(LO 6) Because Campbell was a new corporation in 2013, it was automatically exempt from the corporate AMT under the small corporation exemption regardless of its amount of gross receipts. Campbell also qualifies for the small corporation exemption in 2014 </w:t>
      </w:r>
      <w:r>
        <w:t>as its 2013 gross receipts are $5 million or less (the $5 million gross receipts limit applies only for the second year of a new corporation). In subsequent years, Campbell calculates its average gross receipts as follows to determine whether the small bus</w:t>
      </w:r>
      <w:r>
        <w:t xml:space="preserve">iness exemption is available. </w:t>
      </w:r>
    </w:p>
    <w:tbl>
      <w:tblPr>
        <w:tblStyle w:val="TableGrid"/>
        <w:tblW w:w="9288" w:type="dxa"/>
        <w:tblInd w:w="612" w:type="dxa"/>
        <w:tblCellMar>
          <w:top w:w="0" w:type="dxa"/>
          <w:left w:w="108" w:type="dxa"/>
          <w:bottom w:w="8" w:type="dxa"/>
          <w:right w:w="115" w:type="dxa"/>
        </w:tblCellMar>
        <w:tblLook w:val="04A0" w:firstRow="1" w:lastRow="0" w:firstColumn="1" w:lastColumn="0" w:noHBand="0" w:noVBand="1"/>
      </w:tblPr>
      <w:tblGrid>
        <w:gridCol w:w="828"/>
        <w:gridCol w:w="2340"/>
        <w:gridCol w:w="1440"/>
        <w:gridCol w:w="4680"/>
      </w:tblGrid>
      <w:tr w:rsidR="00C25E94">
        <w:trPr>
          <w:trHeight w:val="854"/>
        </w:trPr>
        <w:tc>
          <w:tcPr>
            <w:tcW w:w="828" w:type="dxa"/>
            <w:tcBorders>
              <w:top w:val="single" w:sz="4" w:space="0" w:color="000000"/>
              <w:left w:val="single" w:sz="4" w:space="0" w:color="000000"/>
              <w:bottom w:val="single" w:sz="6" w:space="0" w:color="000000"/>
              <w:right w:val="single" w:sz="6" w:space="0" w:color="000000"/>
            </w:tcBorders>
            <w:vAlign w:val="bottom"/>
          </w:tcPr>
          <w:p w:rsidR="00C25E94" w:rsidRDefault="00AA21AD">
            <w:pPr>
              <w:spacing w:after="0" w:line="259" w:lineRule="auto"/>
              <w:ind w:left="0" w:right="0" w:firstLine="0"/>
              <w:jc w:val="center"/>
            </w:pPr>
            <w:r>
              <w:rPr>
                <w:b/>
              </w:rPr>
              <w:t>Tax Year</w:t>
            </w:r>
            <w:r>
              <w:t xml:space="preserve"> </w:t>
            </w:r>
          </w:p>
        </w:tc>
        <w:tc>
          <w:tcPr>
            <w:tcW w:w="2340" w:type="dxa"/>
            <w:tcBorders>
              <w:top w:val="single" w:sz="4" w:space="0" w:color="000000"/>
              <w:left w:val="single" w:sz="6" w:space="0" w:color="000000"/>
              <w:bottom w:val="single" w:sz="6" w:space="0" w:color="000000"/>
              <w:right w:val="single" w:sz="6" w:space="0" w:color="000000"/>
            </w:tcBorders>
            <w:vAlign w:val="bottom"/>
          </w:tcPr>
          <w:p w:rsidR="00C25E94" w:rsidRDefault="00AA21AD">
            <w:pPr>
              <w:spacing w:after="0" w:line="259" w:lineRule="auto"/>
              <w:ind w:left="0" w:right="0" w:firstLine="0"/>
              <w:jc w:val="center"/>
            </w:pPr>
            <w:r>
              <w:rPr>
                <w:b/>
              </w:rPr>
              <w:t>Tax Years Used for Computation</w:t>
            </w:r>
          </w:p>
        </w:tc>
        <w:tc>
          <w:tcPr>
            <w:tcW w:w="1440" w:type="dxa"/>
            <w:tcBorders>
              <w:top w:val="single" w:sz="4" w:space="0" w:color="000000"/>
              <w:left w:val="single" w:sz="6" w:space="0" w:color="000000"/>
              <w:bottom w:val="single" w:sz="6" w:space="0" w:color="000000"/>
              <w:right w:val="single" w:sz="6" w:space="0" w:color="000000"/>
            </w:tcBorders>
            <w:vAlign w:val="bottom"/>
          </w:tcPr>
          <w:p w:rsidR="00C25E94" w:rsidRDefault="00AA21AD">
            <w:pPr>
              <w:spacing w:after="0" w:line="259" w:lineRule="auto"/>
              <w:ind w:left="6" w:right="0" w:firstLine="0"/>
              <w:jc w:val="center"/>
            </w:pPr>
            <w:r>
              <w:rPr>
                <w:b/>
              </w:rPr>
              <w:t xml:space="preserve">Average </w:t>
            </w:r>
          </w:p>
          <w:p w:rsidR="00C25E94" w:rsidRDefault="00AA21AD">
            <w:pPr>
              <w:spacing w:after="0" w:line="259" w:lineRule="auto"/>
              <w:ind w:left="6" w:right="0" w:firstLine="0"/>
              <w:jc w:val="center"/>
            </w:pPr>
            <w:r>
              <w:rPr>
                <w:b/>
              </w:rPr>
              <w:t xml:space="preserve">Gross </w:t>
            </w:r>
          </w:p>
          <w:p w:rsidR="00C25E94" w:rsidRDefault="00AA21AD">
            <w:pPr>
              <w:spacing w:after="0" w:line="259" w:lineRule="auto"/>
              <w:ind w:left="7" w:right="0" w:firstLine="0"/>
              <w:jc w:val="center"/>
            </w:pPr>
            <w:r>
              <w:rPr>
                <w:b/>
              </w:rPr>
              <w:t>Receipts</w:t>
            </w:r>
          </w:p>
        </w:tc>
        <w:tc>
          <w:tcPr>
            <w:tcW w:w="4680" w:type="dxa"/>
            <w:tcBorders>
              <w:top w:val="single" w:sz="4" w:space="0" w:color="000000"/>
              <w:left w:val="single" w:sz="6" w:space="0" w:color="000000"/>
              <w:bottom w:val="single" w:sz="6" w:space="0" w:color="000000"/>
              <w:right w:val="single" w:sz="4" w:space="0" w:color="000000"/>
            </w:tcBorders>
            <w:vAlign w:val="bottom"/>
          </w:tcPr>
          <w:p w:rsidR="00C25E94" w:rsidRDefault="00AA21AD">
            <w:pPr>
              <w:spacing w:after="0" w:line="259" w:lineRule="auto"/>
              <w:ind w:left="7" w:right="0" w:firstLine="0"/>
              <w:jc w:val="center"/>
            </w:pPr>
            <w:r>
              <w:rPr>
                <w:b/>
              </w:rPr>
              <w:t>Average Gross Receipts Computation</w:t>
            </w:r>
          </w:p>
        </w:tc>
      </w:tr>
      <w:tr w:rsidR="00C25E94">
        <w:trPr>
          <w:trHeight w:val="388"/>
        </w:trPr>
        <w:tc>
          <w:tcPr>
            <w:tcW w:w="828" w:type="dxa"/>
            <w:tcBorders>
              <w:top w:val="single" w:sz="6" w:space="0" w:color="000000"/>
              <w:left w:val="single" w:sz="4" w:space="0" w:color="000000"/>
              <w:bottom w:val="single" w:sz="6" w:space="0" w:color="000000"/>
              <w:right w:val="single" w:sz="6" w:space="0" w:color="000000"/>
            </w:tcBorders>
            <w:vAlign w:val="bottom"/>
          </w:tcPr>
          <w:p w:rsidR="00C25E94" w:rsidRDefault="00AA21AD">
            <w:pPr>
              <w:spacing w:after="0" w:line="259" w:lineRule="auto"/>
              <w:ind w:left="0" w:right="0" w:firstLine="0"/>
              <w:jc w:val="left"/>
            </w:pPr>
            <w:r>
              <w:t xml:space="preserve">2015 </w:t>
            </w:r>
          </w:p>
        </w:tc>
        <w:tc>
          <w:tcPr>
            <w:tcW w:w="2340" w:type="dxa"/>
            <w:tcBorders>
              <w:top w:val="single" w:sz="6" w:space="0" w:color="000000"/>
              <w:left w:val="single" w:sz="6" w:space="0" w:color="000000"/>
              <w:bottom w:val="single" w:sz="6" w:space="0" w:color="000000"/>
              <w:right w:val="single" w:sz="6" w:space="0" w:color="000000"/>
            </w:tcBorders>
            <w:vAlign w:val="bottom"/>
          </w:tcPr>
          <w:p w:rsidR="00C25E94" w:rsidRDefault="00AA21AD">
            <w:pPr>
              <w:spacing w:after="0" w:line="259" w:lineRule="auto"/>
              <w:ind w:left="0" w:right="0" w:firstLine="0"/>
              <w:jc w:val="left"/>
            </w:pPr>
            <w:r>
              <w:t xml:space="preserve">2013 and 2014 </w:t>
            </w:r>
          </w:p>
        </w:tc>
        <w:tc>
          <w:tcPr>
            <w:tcW w:w="1440" w:type="dxa"/>
            <w:tcBorders>
              <w:top w:val="single" w:sz="6" w:space="0" w:color="000000"/>
              <w:left w:val="single" w:sz="6" w:space="0" w:color="000000"/>
              <w:bottom w:val="single" w:sz="6" w:space="0" w:color="000000"/>
              <w:right w:val="single" w:sz="6" w:space="0" w:color="000000"/>
            </w:tcBorders>
            <w:vAlign w:val="bottom"/>
          </w:tcPr>
          <w:p w:rsidR="00C25E94" w:rsidRDefault="00AA21AD">
            <w:pPr>
              <w:spacing w:after="0" w:line="259" w:lineRule="auto"/>
              <w:ind w:left="7" w:right="0" w:firstLine="0"/>
              <w:jc w:val="center"/>
            </w:pPr>
            <w:r>
              <w:t xml:space="preserve">$3,150,492 </w:t>
            </w:r>
          </w:p>
        </w:tc>
        <w:tc>
          <w:tcPr>
            <w:tcW w:w="4680" w:type="dxa"/>
            <w:tcBorders>
              <w:top w:val="single" w:sz="6" w:space="0" w:color="000000"/>
              <w:left w:val="single" w:sz="6" w:space="0" w:color="000000"/>
              <w:bottom w:val="single" w:sz="6" w:space="0" w:color="000000"/>
              <w:right w:val="single" w:sz="4" w:space="0" w:color="000000"/>
            </w:tcBorders>
            <w:vAlign w:val="bottom"/>
          </w:tcPr>
          <w:p w:rsidR="00C25E94" w:rsidRDefault="00AA21AD">
            <w:pPr>
              <w:spacing w:after="0" w:line="259" w:lineRule="auto"/>
              <w:ind w:left="0" w:right="0" w:firstLine="0"/>
              <w:jc w:val="left"/>
            </w:pPr>
            <w:r>
              <w:t xml:space="preserve">($2,990,220 + $3,310,763) ÷ 2 </w:t>
            </w:r>
          </w:p>
        </w:tc>
      </w:tr>
      <w:tr w:rsidR="00C25E94">
        <w:trPr>
          <w:trHeight w:val="388"/>
        </w:trPr>
        <w:tc>
          <w:tcPr>
            <w:tcW w:w="828" w:type="dxa"/>
            <w:tcBorders>
              <w:top w:val="single" w:sz="6" w:space="0" w:color="000000"/>
              <w:left w:val="single" w:sz="4" w:space="0" w:color="000000"/>
              <w:bottom w:val="single" w:sz="6" w:space="0" w:color="000000"/>
              <w:right w:val="single" w:sz="6" w:space="0" w:color="000000"/>
            </w:tcBorders>
            <w:vAlign w:val="bottom"/>
          </w:tcPr>
          <w:p w:rsidR="00C25E94" w:rsidRDefault="00AA21AD">
            <w:pPr>
              <w:spacing w:after="0" w:line="259" w:lineRule="auto"/>
              <w:ind w:left="0" w:right="0" w:firstLine="0"/>
              <w:jc w:val="left"/>
            </w:pPr>
            <w:r>
              <w:t xml:space="preserve">2016 </w:t>
            </w:r>
          </w:p>
        </w:tc>
        <w:tc>
          <w:tcPr>
            <w:tcW w:w="2340" w:type="dxa"/>
            <w:tcBorders>
              <w:top w:val="single" w:sz="6" w:space="0" w:color="000000"/>
              <w:left w:val="single" w:sz="6" w:space="0" w:color="000000"/>
              <w:bottom w:val="single" w:sz="6" w:space="0" w:color="000000"/>
              <w:right w:val="single" w:sz="6" w:space="0" w:color="000000"/>
            </w:tcBorders>
            <w:vAlign w:val="bottom"/>
          </w:tcPr>
          <w:p w:rsidR="00C25E94" w:rsidRDefault="00AA21AD">
            <w:pPr>
              <w:spacing w:after="0" w:line="259" w:lineRule="auto"/>
              <w:ind w:left="0" w:right="0" w:firstLine="0"/>
              <w:jc w:val="left"/>
            </w:pPr>
            <w:r>
              <w:t xml:space="preserve">2013, 2014, and 2015 </w:t>
            </w:r>
          </w:p>
        </w:tc>
        <w:tc>
          <w:tcPr>
            <w:tcW w:w="1440" w:type="dxa"/>
            <w:tcBorders>
              <w:top w:val="single" w:sz="6" w:space="0" w:color="000000"/>
              <w:left w:val="single" w:sz="6" w:space="0" w:color="000000"/>
              <w:bottom w:val="single" w:sz="6" w:space="0" w:color="000000"/>
              <w:right w:val="single" w:sz="6" w:space="0" w:color="000000"/>
            </w:tcBorders>
            <w:vAlign w:val="bottom"/>
          </w:tcPr>
          <w:p w:rsidR="00C25E94" w:rsidRDefault="00AA21AD">
            <w:pPr>
              <w:spacing w:after="0" w:line="259" w:lineRule="auto"/>
              <w:ind w:left="7" w:right="0" w:firstLine="0"/>
              <w:jc w:val="center"/>
            </w:pPr>
            <w:r>
              <w:t xml:space="preserve">$3,728,670 </w:t>
            </w:r>
          </w:p>
        </w:tc>
        <w:tc>
          <w:tcPr>
            <w:tcW w:w="4680" w:type="dxa"/>
            <w:tcBorders>
              <w:top w:val="single" w:sz="6" w:space="0" w:color="000000"/>
              <w:left w:val="single" w:sz="6" w:space="0" w:color="000000"/>
              <w:bottom w:val="single" w:sz="6" w:space="0" w:color="000000"/>
              <w:right w:val="single" w:sz="4" w:space="0" w:color="000000"/>
            </w:tcBorders>
            <w:vAlign w:val="bottom"/>
          </w:tcPr>
          <w:p w:rsidR="00C25E94" w:rsidRDefault="00AA21AD">
            <w:pPr>
              <w:spacing w:after="0" w:line="259" w:lineRule="auto"/>
              <w:ind w:left="0" w:right="0" w:firstLine="0"/>
              <w:jc w:val="left"/>
            </w:pPr>
            <w:r>
              <w:t xml:space="preserve">($2,990,220 + $3,310,763 + $4,885,027) ÷ 3 </w:t>
            </w:r>
          </w:p>
        </w:tc>
      </w:tr>
      <w:tr w:rsidR="00C25E94">
        <w:trPr>
          <w:trHeight w:val="389"/>
        </w:trPr>
        <w:tc>
          <w:tcPr>
            <w:tcW w:w="828" w:type="dxa"/>
            <w:tcBorders>
              <w:top w:val="single" w:sz="6" w:space="0" w:color="000000"/>
              <w:left w:val="single" w:sz="4" w:space="0" w:color="000000"/>
              <w:bottom w:val="single" w:sz="6" w:space="0" w:color="000000"/>
              <w:right w:val="single" w:sz="6" w:space="0" w:color="000000"/>
            </w:tcBorders>
            <w:vAlign w:val="bottom"/>
          </w:tcPr>
          <w:p w:rsidR="00C25E94" w:rsidRDefault="00AA21AD">
            <w:pPr>
              <w:spacing w:after="0" w:line="259" w:lineRule="auto"/>
              <w:ind w:left="0" w:right="0" w:firstLine="0"/>
              <w:jc w:val="left"/>
            </w:pPr>
            <w:r>
              <w:t xml:space="preserve">2017 </w:t>
            </w:r>
          </w:p>
        </w:tc>
        <w:tc>
          <w:tcPr>
            <w:tcW w:w="2340" w:type="dxa"/>
            <w:tcBorders>
              <w:top w:val="single" w:sz="6" w:space="0" w:color="000000"/>
              <w:left w:val="single" w:sz="6" w:space="0" w:color="000000"/>
              <w:bottom w:val="single" w:sz="6" w:space="0" w:color="000000"/>
              <w:right w:val="single" w:sz="6" w:space="0" w:color="000000"/>
            </w:tcBorders>
            <w:vAlign w:val="bottom"/>
          </w:tcPr>
          <w:p w:rsidR="00C25E94" w:rsidRDefault="00AA21AD">
            <w:pPr>
              <w:spacing w:after="0" w:line="259" w:lineRule="auto"/>
              <w:ind w:left="0" w:right="0" w:firstLine="0"/>
              <w:jc w:val="left"/>
            </w:pPr>
            <w:r>
              <w:t xml:space="preserve">2014, 2015, and 2016 </w:t>
            </w:r>
          </w:p>
        </w:tc>
        <w:tc>
          <w:tcPr>
            <w:tcW w:w="1440" w:type="dxa"/>
            <w:tcBorders>
              <w:top w:val="single" w:sz="6" w:space="0" w:color="000000"/>
              <w:left w:val="single" w:sz="6" w:space="0" w:color="000000"/>
              <w:bottom w:val="single" w:sz="6" w:space="0" w:color="000000"/>
              <w:right w:val="single" w:sz="6" w:space="0" w:color="000000"/>
            </w:tcBorders>
            <w:vAlign w:val="bottom"/>
          </w:tcPr>
          <w:p w:rsidR="00C25E94" w:rsidRDefault="00AA21AD">
            <w:pPr>
              <w:spacing w:after="0" w:line="259" w:lineRule="auto"/>
              <w:ind w:left="7" w:right="0" w:firstLine="0"/>
              <w:jc w:val="center"/>
            </w:pPr>
            <w:r>
              <w:t xml:space="preserve">$5,274,157 </w:t>
            </w:r>
          </w:p>
        </w:tc>
        <w:tc>
          <w:tcPr>
            <w:tcW w:w="4680" w:type="dxa"/>
            <w:tcBorders>
              <w:top w:val="single" w:sz="6" w:space="0" w:color="000000"/>
              <w:left w:val="single" w:sz="6" w:space="0" w:color="000000"/>
              <w:bottom w:val="single" w:sz="6" w:space="0" w:color="000000"/>
              <w:right w:val="single" w:sz="4" w:space="0" w:color="000000"/>
            </w:tcBorders>
            <w:vAlign w:val="bottom"/>
          </w:tcPr>
          <w:p w:rsidR="00C25E94" w:rsidRDefault="00AA21AD">
            <w:pPr>
              <w:spacing w:after="0" w:line="259" w:lineRule="auto"/>
              <w:ind w:left="0" w:right="0" w:firstLine="0"/>
              <w:jc w:val="left"/>
            </w:pPr>
            <w:r>
              <w:t xml:space="preserve">($3,310,763 + $4,885,027 + $7,626,681) ÷ 3 </w:t>
            </w:r>
          </w:p>
        </w:tc>
      </w:tr>
      <w:tr w:rsidR="00C25E94">
        <w:trPr>
          <w:trHeight w:val="385"/>
        </w:trPr>
        <w:tc>
          <w:tcPr>
            <w:tcW w:w="828" w:type="dxa"/>
            <w:tcBorders>
              <w:top w:val="single" w:sz="6" w:space="0" w:color="000000"/>
              <w:left w:val="single" w:sz="4" w:space="0" w:color="000000"/>
              <w:bottom w:val="single" w:sz="4" w:space="0" w:color="000000"/>
              <w:right w:val="single" w:sz="6" w:space="0" w:color="000000"/>
            </w:tcBorders>
            <w:vAlign w:val="bottom"/>
          </w:tcPr>
          <w:p w:rsidR="00C25E94" w:rsidRDefault="00AA21AD">
            <w:pPr>
              <w:spacing w:after="0" w:line="259" w:lineRule="auto"/>
              <w:ind w:left="0" w:right="0" w:firstLine="0"/>
              <w:jc w:val="left"/>
            </w:pPr>
            <w:r>
              <w:t xml:space="preserve">2018 </w:t>
            </w:r>
          </w:p>
        </w:tc>
        <w:tc>
          <w:tcPr>
            <w:tcW w:w="2340" w:type="dxa"/>
            <w:tcBorders>
              <w:top w:val="single" w:sz="6" w:space="0" w:color="000000"/>
              <w:left w:val="single" w:sz="6" w:space="0" w:color="000000"/>
              <w:bottom w:val="single" w:sz="4" w:space="0" w:color="000000"/>
              <w:right w:val="single" w:sz="6" w:space="0" w:color="000000"/>
            </w:tcBorders>
            <w:vAlign w:val="bottom"/>
          </w:tcPr>
          <w:p w:rsidR="00C25E94" w:rsidRDefault="00AA21AD">
            <w:pPr>
              <w:spacing w:after="0" w:line="259" w:lineRule="auto"/>
              <w:ind w:left="0" w:right="0" w:firstLine="0"/>
              <w:jc w:val="left"/>
            </w:pPr>
            <w:r>
              <w:t xml:space="preserve">2015, 2016, and 2017 </w:t>
            </w:r>
          </w:p>
        </w:tc>
        <w:tc>
          <w:tcPr>
            <w:tcW w:w="1440" w:type="dxa"/>
            <w:tcBorders>
              <w:top w:val="single" w:sz="6" w:space="0" w:color="000000"/>
              <w:left w:val="single" w:sz="6" w:space="0" w:color="000000"/>
              <w:bottom w:val="single" w:sz="4" w:space="0" w:color="000000"/>
              <w:right w:val="single" w:sz="6" w:space="0" w:color="000000"/>
            </w:tcBorders>
            <w:vAlign w:val="bottom"/>
          </w:tcPr>
          <w:p w:rsidR="00C25E94" w:rsidRDefault="00AA21AD">
            <w:pPr>
              <w:spacing w:after="0" w:line="259" w:lineRule="auto"/>
              <w:ind w:left="7" w:right="0" w:firstLine="0"/>
              <w:jc w:val="center"/>
            </w:pPr>
            <w:r>
              <w:t xml:space="preserve">$7,210,613 </w:t>
            </w:r>
          </w:p>
        </w:tc>
        <w:tc>
          <w:tcPr>
            <w:tcW w:w="4680" w:type="dxa"/>
            <w:tcBorders>
              <w:top w:val="single" w:sz="6" w:space="0" w:color="000000"/>
              <w:left w:val="single" w:sz="6" w:space="0" w:color="000000"/>
              <w:bottom w:val="single" w:sz="4" w:space="0" w:color="000000"/>
              <w:right w:val="single" w:sz="4" w:space="0" w:color="000000"/>
            </w:tcBorders>
            <w:vAlign w:val="bottom"/>
          </w:tcPr>
          <w:p w:rsidR="00C25E94" w:rsidRDefault="00AA21AD">
            <w:pPr>
              <w:spacing w:after="0" w:line="259" w:lineRule="auto"/>
              <w:ind w:left="0" w:right="0" w:firstLine="0"/>
              <w:jc w:val="left"/>
            </w:pPr>
            <w:r>
              <w:t xml:space="preserve">($4,885,027 + $7,626,681 + $9,120,132) ÷ 3 </w:t>
            </w:r>
          </w:p>
        </w:tc>
      </w:tr>
    </w:tbl>
    <w:p w:rsidR="00C25E94" w:rsidRDefault="00AA21AD">
      <w:pPr>
        <w:spacing w:after="0" w:line="259" w:lineRule="auto"/>
        <w:ind w:left="0" w:right="0" w:firstLine="0"/>
        <w:jc w:val="left"/>
      </w:pPr>
      <w:r>
        <w:t xml:space="preserve"> </w:t>
      </w:r>
      <w:r>
        <w:tab/>
        <w:t xml:space="preserve"> </w:t>
      </w:r>
    </w:p>
    <w:p w:rsidR="00C25E94" w:rsidRDefault="00AA21AD">
      <w:pPr>
        <w:spacing w:after="237"/>
        <w:ind w:left="722" w:right="43"/>
      </w:pPr>
      <w:r>
        <w:t xml:space="preserve">Campbell qualifies for the small corporation exemption in each of these years because its average gross receipts do not exceed the $7.5 million threshold. </w:t>
      </w:r>
    </w:p>
    <w:p w:rsidR="00C25E94" w:rsidRDefault="00AA21AD">
      <w:pPr>
        <w:numPr>
          <w:ilvl w:val="0"/>
          <w:numId w:val="9"/>
        </w:numPr>
        <w:ind w:right="43" w:hanging="720"/>
      </w:pPr>
      <w:r>
        <w:t>(LO 7, 8) Alpha, Inc., has no AMT liability as its tentative minimum tax is less than its regular ta</w:t>
      </w:r>
      <w:r>
        <w:t xml:space="preserve">x liability. </w:t>
      </w:r>
    </w:p>
    <w:p w:rsidR="00C25E94" w:rsidRDefault="00AA21AD">
      <w:pPr>
        <w:spacing w:after="4" w:line="259" w:lineRule="auto"/>
        <w:ind w:left="0" w:right="0" w:firstLine="0"/>
        <w:jc w:val="left"/>
      </w:pPr>
      <w:r>
        <w:t xml:space="preserve"> </w:t>
      </w:r>
    </w:p>
    <w:p w:rsidR="00C25E94" w:rsidRDefault="00AA21AD">
      <w:pPr>
        <w:tabs>
          <w:tab w:val="center" w:pos="1080"/>
          <w:tab w:val="center" w:pos="1800"/>
          <w:tab w:val="center" w:pos="3226"/>
          <w:tab w:val="center" w:pos="4681"/>
          <w:tab w:val="center" w:pos="5401"/>
          <w:tab w:val="center" w:pos="6121"/>
          <w:tab w:val="center" w:pos="6841"/>
          <w:tab w:val="center" w:pos="7561"/>
          <w:tab w:val="center" w:pos="8776"/>
        </w:tabs>
        <w:ind w:left="-15" w:right="0" w:firstLine="0"/>
        <w:jc w:val="left"/>
      </w:pPr>
      <w:r>
        <w:rPr>
          <w:rFonts w:ascii="Calibri" w:eastAsia="Calibri" w:hAnsi="Calibri" w:cs="Calibri"/>
        </w:rPr>
        <w:tab/>
      </w:r>
      <w:r>
        <w:t xml:space="preserve"> </w:t>
      </w:r>
      <w:r>
        <w:tab/>
        <w:t xml:space="preserve"> </w:t>
      </w:r>
      <w:r>
        <w:tab/>
        <w:t xml:space="preserve">Taxable income  </w:t>
      </w:r>
      <w:r>
        <w:tab/>
        <w:t xml:space="preserve"> </w:t>
      </w:r>
      <w:r>
        <w:tab/>
        <w:t xml:space="preserve"> </w:t>
      </w:r>
      <w:r>
        <w:tab/>
        <w:t xml:space="preserve"> </w:t>
      </w:r>
      <w:r>
        <w:tab/>
        <w:t xml:space="preserve"> </w:t>
      </w:r>
      <w:r>
        <w:tab/>
        <w:t xml:space="preserve"> </w:t>
      </w:r>
      <w:r>
        <w:tab/>
        <w:t xml:space="preserve">$4,768,600 </w:t>
      </w:r>
    </w:p>
    <w:p w:rsidR="00C25E94" w:rsidRDefault="00AA21AD">
      <w:pPr>
        <w:tabs>
          <w:tab w:val="center" w:pos="1080"/>
          <w:tab w:val="center" w:pos="1800"/>
          <w:tab w:val="center" w:pos="2520"/>
          <w:tab w:val="center" w:pos="3240"/>
          <w:tab w:val="center" w:pos="3960"/>
          <w:tab w:val="center" w:pos="4680"/>
          <w:tab w:val="center" w:pos="5400"/>
          <w:tab w:val="center" w:pos="6120"/>
          <w:tab w:val="center" w:pos="6840"/>
          <w:tab w:val="center" w:pos="7560"/>
          <w:tab w:val="center" w:pos="8784"/>
        </w:tabs>
        <w:spacing w:after="0" w:line="259" w:lineRule="auto"/>
        <w:ind w:left="-15" w:right="0" w:firstLine="0"/>
        <w:jc w:val="left"/>
      </w:pPr>
      <w:r>
        <w:rPr>
          <w:rFonts w:ascii="Calibri" w:eastAsia="Calibri" w:hAnsi="Calibri" w:cs="Calibri"/>
        </w:rPr>
        <w:tab/>
      </w:r>
      <w:r>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r>
      <w:r>
        <w:rPr>
          <w:u w:val="single" w:color="000000"/>
        </w:rPr>
        <w:t xml:space="preserve">×     </w:t>
      </w:r>
      <w:r>
        <w:rPr>
          <w:sz w:val="20"/>
          <w:u w:val="single" w:color="000000"/>
        </w:rPr>
        <w:t xml:space="preserve">   </w:t>
      </w:r>
      <w:r>
        <w:rPr>
          <w:u w:val="single" w:color="000000"/>
        </w:rPr>
        <w:t xml:space="preserve"> 34%</w:t>
      </w:r>
      <w:r>
        <w:t xml:space="preserve"> </w:t>
      </w:r>
    </w:p>
    <w:p w:rsidR="00C25E94" w:rsidRDefault="00AA21AD">
      <w:pPr>
        <w:tabs>
          <w:tab w:val="center" w:pos="1080"/>
          <w:tab w:val="center" w:pos="1800"/>
          <w:tab w:val="center" w:pos="3400"/>
          <w:tab w:val="center" w:pos="4681"/>
          <w:tab w:val="center" w:pos="5401"/>
          <w:tab w:val="center" w:pos="6121"/>
          <w:tab w:val="center" w:pos="6841"/>
          <w:tab w:val="center" w:pos="7561"/>
          <w:tab w:val="center" w:pos="8776"/>
        </w:tabs>
        <w:ind w:left="-15" w:right="0" w:firstLine="0"/>
        <w:jc w:val="left"/>
      </w:pPr>
      <w:r>
        <w:rPr>
          <w:rFonts w:ascii="Calibri" w:eastAsia="Calibri" w:hAnsi="Calibri" w:cs="Calibri"/>
        </w:rPr>
        <w:tab/>
      </w:r>
      <w:r>
        <w:t xml:space="preserve"> </w:t>
      </w:r>
      <w:r>
        <w:tab/>
        <w:t xml:space="preserve"> </w:t>
      </w:r>
      <w:r>
        <w:tab/>
        <w:t xml:space="preserve">Regular tax liability </w:t>
      </w:r>
      <w:r>
        <w:tab/>
        <w:t xml:space="preserve"> </w:t>
      </w:r>
      <w:r>
        <w:tab/>
        <w:t xml:space="preserve"> </w:t>
      </w:r>
      <w:r>
        <w:tab/>
        <w:t xml:space="preserve"> </w:t>
      </w:r>
      <w:r>
        <w:tab/>
        <w:t xml:space="preserve"> </w:t>
      </w:r>
      <w:r>
        <w:tab/>
        <w:t xml:space="preserve"> </w:t>
      </w:r>
      <w:r>
        <w:tab/>
      </w:r>
      <w:r>
        <w:rPr>
          <w:u w:val="double" w:color="000000"/>
        </w:rPr>
        <w:t>$1,621,324</w:t>
      </w:r>
      <w:r>
        <w:t xml:space="preserve"> </w:t>
      </w:r>
    </w:p>
    <w:p w:rsidR="00C25E94" w:rsidRDefault="00AA21AD">
      <w:pPr>
        <w:spacing w:line="259" w:lineRule="auto"/>
        <w:ind w:left="720" w:right="0" w:firstLine="0"/>
        <w:jc w:val="left"/>
      </w:pPr>
      <w:r>
        <w:t xml:space="preserve"> </w:t>
      </w:r>
    </w:p>
    <w:p w:rsidR="00C25E94" w:rsidRDefault="00AA21AD">
      <w:pPr>
        <w:tabs>
          <w:tab w:val="center" w:pos="2801"/>
          <w:tab w:val="center" w:pos="3960"/>
          <w:tab w:val="center" w:pos="4680"/>
          <w:tab w:val="center" w:pos="5400"/>
          <w:tab w:val="center" w:pos="6120"/>
          <w:tab w:val="center" w:pos="6840"/>
          <w:tab w:val="center" w:pos="7560"/>
          <w:tab w:val="center" w:pos="8775"/>
        </w:tabs>
        <w:ind w:left="0" w:right="0" w:firstLine="0"/>
        <w:jc w:val="left"/>
      </w:pPr>
      <w:r>
        <w:rPr>
          <w:rFonts w:ascii="Calibri" w:eastAsia="Calibri" w:hAnsi="Calibri" w:cs="Calibri"/>
        </w:rPr>
        <w:lastRenderedPageBreak/>
        <w:tab/>
      </w:r>
      <w:r>
        <w:t xml:space="preserve">AMTI    </w:t>
      </w:r>
      <w:r>
        <w:tab/>
        <w:t xml:space="preserve"> </w:t>
      </w:r>
      <w:r>
        <w:tab/>
        <w:t xml:space="preserve"> </w:t>
      </w:r>
      <w:r>
        <w:tab/>
        <w:t xml:space="preserve"> </w:t>
      </w:r>
      <w:r>
        <w:tab/>
        <w:t xml:space="preserve"> </w:t>
      </w:r>
      <w:r>
        <w:tab/>
        <w:t xml:space="preserve"> </w:t>
      </w:r>
      <w:r>
        <w:tab/>
        <w:t xml:space="preserve"> </w:t>
      </w:r>
      <w:r>
        <w:tab/>
        <w:t xml:space="preserve">$6,124,020 </w:t>
      </w:r>
    </w:p>
    <w:p w:rsidR="00C25E94" w:rsidRDefault="00AA21AD">
      <w:pPr>
        <w:ind w:left="1440" w:right="496" w:hanging="720"/>
      </w:pPr>
      <w:r>
        <w:t xml:space="preserve"> Less:  Exemption       </w:t>
      </w:r>
      <w:r>
        <w:rPr>
          <w:u w:val="single" w:color="000000"/>
        </w:rPr>
        <w:t xml:space="preserve">           (–0–</w:t>
      </w:r>
      <w:r>
        <w:t xml:space="preserve">)* Tentative minimum tax base       $6,124,020 </w:t>
      </w:r>
    </w:p>
    <w:p w:rsidR="00C25E94" w:rsidRDefault="00AA21AD">
      <w:pPr>
        <w:tabs>
          <w:tab w:val="center" w:pos="3290"/>
          <w:tab w:val="center" w:pos="4680"/>
          <w:tab w:val="center" w:pos="5400"/>
          <w:tab w:val="center" w:pos="6120"/>
          <w:tab w:val="center" w:pos="6840"/>
          <w:tab w:val="center" w:pos="7560"/>
          <w:tab w:val="center" w:pos="8791"/>
        </w:tabs>
        <w:ind w:left="0" w:right="0" w:firstLine="0"/>
        <w:jc w:val="left"/>
      </w:pPr>
      <w:r>
        <w:rPr>
          <w:rFonts w:ascii="Calibri" w:eastAsia="Calibri" w:hAnsi="Calibri" w:cs="Calibri"/>
        </w:rPr>
        <w:tab/>
      </w:r>
      <w:r>
        <w:t xml:space="preserve">Times: AMT rate </w:t>
      </w:r>
      <w:r>
        <w:tab/>
        <w:t xml:space="preserve"> </w:t>
      </w:r>
      <w:r>
        <w:tab/>
        <w:t xml:space="preserve"> </w:t>
      </w:r>
      <w:r>
        <w:tab/>
        <w:t xml:space="preserve"> </w:t>
      </w:r>
      <w:r>
        <w:tab/>
        <w:t xml:space="preserve"> </w:t>
      </w:r>
      <w:r>
        <w:tab/>
        <w:t xml:space="preserve"> </w:t>
      </w:r>
      <w:r>
        <w:tab/>
      </w:r>
      <w:r>
        <w:rPr>
          <w:u w:val="single" w:color="000000"/>
        </w:rPr>
        <w:t>×         20%</w:t>
      </w:r>
      <w:r>
        <w:t xml:space="preserve"> </w:t>
      </w:r>
    </w:p>
    <w:p w:rsidR="00C25E94" w:rsidRDefault="00AA21AD">
      <w:pPr>
        <w:tabs>
          <w:tab w:val="center" w:pos="1800"/>
          <w:tab w:val="center" w:pos="4920"/>
          <w:tab w:val="center" w:pos="7563"/>
          <w:tab w:val="center" w:pos="8778"/>
        </w:tabs>
        <w:ind w:left="0" w:right="0" w:firstLine="0"/>
        <w:jc w:val="left"/>
      </w:pPr>
      <w:r>
        <w:rPr>
          <w:rFonts w:ascii="Calibri" w:eastAsia="Calibri" w:hAnsi="Calibri" w:cs="Calibri"/>
        </w:rPr>
        <w:tab/>
      </w:r>
      <w:r>
        <w:t xml:space="preserve"> </w:t>
      </w:r>
      <w:r>
        <w:tab/>
        <w:t xml:space="preserve">Tentative minimum tax before AMT foreign tax credit </w:t>
      </w:r>
      <w:r>
        <w:tab/>
        <w:t xml:space="preserve"> </w:t>
      </w:r>
      <w:r>
        <w:tab/>
        <w:t xml:space="preserve">$1,224,804 </w:t>
      </w:r>
    </w:p>
    <w:p w:rsidR="00C25E94" w:rsidRDefault="00AA21AD">
      <w:pPr>
        <w:tabs>
          <w:tab w:val="center" w:pos="1800"/>
          <w:tab w:val="center" w:pos="3810"/>
          <w:tab w:val="center" w:pos="5401"/>
          <w:tab w:val="center" w:pos="6121"/>
          <w:tab w:val="center" w:pos="6841"/>
          <w:tab w:val="center" w:pos="7561"/>
          <w:tab w:val="center" w:pos="8823"/>
        </w:tabs>
        <w:ind w:left="0" w:right="0" w:firstLine="0"/>
        <w:jc w:val="left"/>
      </w:pPr>
      <w:r>
        <w:rPr>
          <w:rFonts w:ascii="Calibri" w:eastAsia="Calibri" w:hAnsi="Calibri" w:cs="Calibri"/>
        </w:rPr>
        <w:tab/>
      </w:r>
      <w:r>
        <w:t xml:space="preserve"> </w:t>
      </w:r>
      <w:r>
        <w:tab/>
        <w:t xml:space="preserve">Less: AMT foreign tax credit </w:t>
      </w:r>
      <w:r>
        <w:tab/>
        <w:t xml:space="preserve"> </w:t>
      </w:r>
      <w:r>
        <w:tab/>
        <w:t xml:space="preserve"> </w:t>
      </w:r>
      <w:r>
        <w:tab/>
        <w:t xml:space="preserve"> </w:t>
      </w:r>
      <w:r>
        <w:tab/>
        <w:t xml:space="preserve"> </w:t>
      </w:r>
      <w:r>
        <w:tab/>
      </w:r>
      <w:r>
        <w:rPr>
          <w:u w:val="single" w:color="000000"/>
        </w:rPr>
        <w:t xml:space="preserve">      (62,400</w:t>
      </w:r>
      <w:r>
        <w:t xml:space="preserve">) </w:t>
      </w:r>
    </w:p>
    <w:p w:rsidR="00C25E94" w:rsidRDefault="00AA21AD">
      <w:pPr>
        <w:tabs>
          <w:tab w:val="center" w:pos="1800"/>
          <w:tab w:val="center" w:pos="3552"/>
          <w:tab w:val="center" w:pos="5401"/>
          <w:tab w:val="center" w:pos="6121"/>
          <w:tab w:val="center" w:pos="6841"/>
          <w:tab w:val="center" w:pos="7561"/>
          <w:tab w:val="center" w:pos="8776"/>
        </w:tabs>
        <w:ind w:left="0" w:right="0" w:firstLine="0"/>
        <w:jc w:val="left"/>
      </w:pPr>
      <w:r>
        <w:rPr>
          <w:rFonts w:ascii="Calibri" w:eastAsia="Calibri" w:hAnsi="Calibri" w:cs="Calibri"/>
        </w:rPr>
        <w:tab/>
      </w:r>
      <w:r>
        <w:t xml:space="preserve"> </w:t>
      </w:r>
      <w:r>
        <w:tab/>
        <w:t xml:space="preserve">Tentative minimum tax  </w:t>
      </w:r>
      <w:r>
        <w:tab/>
        <w:t xml:space="preserve"> </w:t>
      </w:r>
      <w:r>
        <w:tab/>
        <w:t xml:space="preserve"> </w:t>
      </w:r>
      <w:r>
        <w:tab/>
        <w:t xml:space="preserve"> </w:t>
      </w:r>
      <w:r>
        <w:tab/>
        <w:t xml:space="preserve"> </w:t>
      </w:r>
      <w:r>
        <w:tab/>
      </w:r>
      <w:r>
        <w:rPr>
          <w:u w:val="double" w:color="000000"/>
        </w:rPr>
        <w:t>$1,</w:t>
      </w:r>
      <w:r>
        <w:rPr>
          <w:u w:val="double" w:color="000000"/>
        </w:rPr>
        <w:t>162,404</w:t>
      </w:r>
      <w:r>
        <w:t xml:space="preserve"> </w:t>
      </w:r>
    </w:p>
    <w:p w:rsidR="00C25E94" w:rsidRDefault="00AA21AD">
      <w:pPr>
        <w:spacing w:after="11" w:line="259" w:lineRule="auto"/>
        <w:ind w:left="720" w:right="0" w:firstLine="0"/>
        <w:jc w:val="left"/>
      </w:pPr>
      <w:r>
        <w:t xml:space="preserve"> </w:t>
      </w:r>
      <w:r>
        <w:tab/>
        <w:t xml:space="preserve"> </w:t>
      </w:r>
    </w:p>
    <w:p w:rsidR="00C25E94" w:rsidRDefault="00AA21AD">
      <w:pPr>
        <w:tabs>
          <w:tab w:val="center" w:pos="4924"/>
          <w:tab w:val="center" w:pos="7560"/>
          <w:tab w:val="center" w:pos="8775"/>
        </w:tabs>
        <w:ind w:left="0" w:right="0" w:firstLine="0"/>
        <w:jc w:val="left"/>
      </w:pPr>
      <w:r>
        <w:rPr>
          <w:rFonts w:ascii="Calibri" w:eastAsia="Calibri" w:hAnsi="Calibri" w:cs="Calibri"/>
        </w:rPr>
        <w:tab/>
      </w:r>
      <w:r>
        <w:t xml:space="preserve">Regular tax liability (net of $62,400 foreign tax credit) </w:t>
      </w:r>
      <w:r>
        <w:tab/>
        <w:t xml:space="preserve"> </w:t>
      </w:r>
      <w:r>
        <w:tab/>
      </w:r>
      <w:r>
        <w:rPr>
          <w:u w:val="double" w:color="000000"/>
        </w:rPr>
        <w:t>$1,558,924</w:t>
      </w:r>
      <w:r>
        <w:t xml:space="preserve"> </w:t>
      </w:r>
    </w:p>
    <w:p w:rsidR="00C25E94" w:rsidRDefault="00AA21AD">
      <w:pPr>
        <w:spacing w:after="11" w:line="259" w:lineRule="auto"/>
        <w:ind w:left="720" w:right="0" w:firstLine="0"/>
        <w:jc w:val="left"/>
      </w:pPr>
      <w:r>
        <w:t xml:space="preserve"> </w:t>
      </w:r>
      <w:r>
        <w:tab/>
        <w:t xml:space="preserve"> </w:t>
      </w:r>
    </w:p>
    <w:p w:rsidR="00C25E94" w:rsidRDefault="00AA21AD">
      <w:pPr>
        <w:tabs>
          <w:tab w:val="center" w:pos="3632"/>
          <w:tab w:val="center" w:pos="5400"/>
          <w:tab w:val="center" w:pos="6120"/>
          <w:tab w:val="center" w:pos="6840"/>
          <w:tab w:val="center" w:pos="7560"/>
          <w:tab w:val="center" w:pos="8776"/>
        </w:tabs>
        <w:ind w:left="0" w:right="0" w:firstLine="0"/>
        <w:jc w:val="left"/>
      </w:pPr>
      <w:r>
        <w:rPr>
          <w:rFonts w:ascii="Calibri" w:eastAsia="Calibri" w:hAnsi="Calibri" w:cs="Calibri"/>
        </w:rPr>
        <w:tab/>
      </w:r>
      <w:r>
        <w:t xml:space="preserve">Alternative minimum tax </w:t>
      </w:r>
      <w:r>
        <w:tab/>
        <w:t xml:space="preserve"> </w:t>
      </w:r>
      <w:r>
        <w:tab/>
        <w:t xml:space="preserve"> </w:t>
      </w:r>
      <w:r>
        <w:tab/>
        <w:t xml:space="preserve"> </w:t>
      </w:r>
      <w:r>
        <w:tab/>
        <w:t xml:space="preserve"> </w:t>
      </w:r>
      <w:r>
        <w:tab/>
      </w:r>
      <w:r>
        <w:rPr>
          <w:u w:val="double" w:color="000000"/>
        </w:rPr>
        <w:t>$          –0–</w:t>
      </w:r>
      <w:r>
        <w:t xml:space="preserve"> </w:t>
      </w:r>
    </w:p>
    <w:p w:rsidR="00C25E94" w:rsidRDefault="00AA21AD">
      <w:pPr>
        <w:spacing w:after="68" w:line="259" w:lineRule="auto"/>
        <w:ind w:left="720" w:right="0" w:firstLine="0"/>
        <w:jc w:val="left"/>
      </w:pPr>
      <w:r>
        <w:rPr>
          <w:sz w:val="16"/>
        </w:rPr>
        <w:t xml:space="preserve"> </w:t>
      </w:r>
    </w:p>
    <w:p w:rsidR="00C25E94" w:rsidRDefault="00AA21AD">
      <w:pPr>
        <w:tabs>
          <w:tab w:val="center" w:pos="1800"/>
          <w:tab w:val="center" w:pos="5368"/>
        </w:tabs>
        <w:ind w:left="0" w:right="0" w:firstLine="0"/>
        <w:jc w:val="left"/>
      </w:pPr>
      <w:r>
        <w:rPr>
          <w:rFonts w:ascii="Calibri" w:eastAsia="Calibri" w:hAnsi="Calibri" w:cs="Calibri"/>
        </w:rPr>
        <w:tab/>
      </w:r>
      <w:r>
        <w:t xml:space="preserve"> </w:t>
      </w:r>
      <w:r>
        <w:tab/>
        <w:t xml:space="preserve">* AMTI exceeds $310,000; exemption is completely phased out. </w:t>
      </w:r>
    </w:p>
    <w:p w:rsidR="00C25E94" w:rsidRDefault="00AA21AD">
      <w:pPr>
        <w:spacing w:line="259" w:lineRule="auto"/>
        <w:ind w:left="720" w:right="0" w:firstLine="0"/>
        <w:jc w:val="left"/>
      </w:pPr>
      <w:r>
        <w:t xml:space="preserve"> </w:t>
      </w:r>
    </w:p>
    <w:p w:rsidR="00C25E94" w:rsidRDefault="00AA21AD">
      <w:pPr>
        <w:numPr>
          <w:ilvl w:val="0"/>
          <w:numId w:val="10"/>
        </w:numPr>
        <w:ind w:right="43" w:hanging="720"/>
      </w:pPr>
      <w:r>
        <w:t xml:space="preserve">(LO 7, 8) </w:t>
      </w:r>
    </w:p>
    <w:p w:rsidR="00C25E94" w:rsidRDefault="00AA21AD">
      <w:pPr>
        <w:numPr>
          <w:ilvl w:val="1"/>
          <w:numId w:val="10"/>
        </w:numPr>
        <w:ind w:right="43" w:hanging="495"/>
      </w:pPr>
      <w:r>
        <w:t xml:space="preserve">Calculations: </w:t>
      </w:r>
    </w:p>
    <w:p w:rsidR="00C25E94" w:rsidRDefault="00AA21AD">
      <w:pPr>
        <w:tabs>
          <w:tab w:val="center" w:pos="1800"/>
          <w:tab w:val="center" w:pos="3553"/>
          <w:tab w:val="center" w:pos="5402"/>
          <w:tab w:val="center" w:pos="6122"/>
          <w:tab w:val="center" w:pos="6842"/>
          <w:tab w:val="center" w:pos="7562"/>
          <w:tab w:val="center" w:pos="8776"/>
        </w:tabs>
        <w:ind w:left="0" w:right="0" w:firstLine="0"/>
        <w:jc w:val="left"/>
      </w:pPr>
      <w:r>
        <w:rPr>
          <w:rFonts w:ascii="Calibri" w:eastAsia="Calibri" w:hAnsi="Calibri" w:cs="Calibri"/>
        </w:rPr>
        <w:tab/>
      </w:r>
      <w:r>
        <w:t xml:space="preserve"> </w:t>
      </w:r>
      <w:r>
        <w:tab/>
        <w:t xml:space="preserve">Tentative minimum tax    </w:t>
      </w:r>
      <w:r>
        <w:tab/>
        <w:t xml:space="preserve"> </w:t>
      </w:r>
      <w:r>
        <w:tab/>
        <w:t xml:space="preserve"> </w:t>
      </w:r>
      <w:r>
        <w:tab/>
        <w:t xml:space="preserve"> </w:t>
      </w:r>
      <w:r>
        <w:tab/>
        <w:t xml:space="preserve"> </w:t>
      </w:r>
      <w:r>
        <w:tab/>
        <w:t xml:space="preserve">$1,223,690 </w:t>
      </w:r>
    </w:p>
    <w:p w:rsidR="00C25E94" w:rsidRDefault="00AA21AD">
      <w:pPr>
        <w:tabs>
          <w:tab w:val="center" w:pos="3400"/>
          <w:tab w:val="center" w:pos="5401"/>
          <w:tab w:val="center" w:pos="6121"/>
          <w:tab w:val="center" w:pos="6841"/>
          <w:tab w:val="center" w:pos="7561"/>
          <w:tab w:val="center" w:pos="8822"/>
        </w:tabs>
        <w:ind w:left="0" w:right="0" w:firstLine="0"/>
        <w:jc w:val="left"/>
      </w:pPr>
      <w:r>
        <w:rPr>
          <w:rFonts w:ascii="Calibri" w:eastAsia="Calibri" w:hAnsi="Calibri" w:cs="Calibri"/>
        </w:rPr>
        <w:tab/>
      </w:r>
      <w:r>
        <w:t xml:space="preserve">Regular tax liability            </w:t>
      </w:r>
      <w:r>
        <w:tab/>
        <w:t xml:space="preserve"> </w:t>
      </w:r>
      <w:r>
        <w:tab/>
        <w:t xml:space="preserve"> </w:t>
      </w:r>
      <w:r>
        <w:tab/>
        <w:t xml:space="preserve"> </w:t>
      </w:r>
      <w:r>
        <w:tab/>
        <w:t xml:space="preserve"> </w:t>
      </w:r>
      <w:r>
        <w:tab/>
        <w:t xml:space="preserve"> </w:t>
      </w:r>
      <w:r>
        <w:rPr>
          <w:u w:val="single" w:color="000000"/>
        </w:rPr>
        <w:t>(1,102,005</w:t>
      </w:r>
      <w:r>
        <w:t xml:space="preserve">) </w:t>
      </w:r>
    </w:p>
    <w:p w:rsidR="00C25E94" w:rsidRDefault="00AA21AD">
      <w:pPr>
        <w:tabs>
          <w:tab w:val="center" w:pos="2520"/>
          <w:tab w:val="center" w:pos="4353"/>
          <w:tab w:val="center" w:pos="6122"/>
          <w:tab w:val="center" w:pos="6842"/>
          <w:tab w:val="center" w:pos="7562"/>
          <w:tab w:val="center" w:pos="8777"/>
        </w:tabs>
        <w:ind w:left="0" w:right="0" w:firstLine="0"/>
        <w:jc w:val="left"/>
      </w:pPr>
      <w:r>
        <w:rPr>
          <w:rFonts w:ascii="Calibri" w:eastAsia="Calibri" w:hAnsi="Calibri" w:cs="Calibri"/>
        </w:rPr>
        <w:tab/>
      </w:r>
      <w:r>
        <w:t xml:space="preserve"> </w:t>
      </w:r>
      <w:r>
        <w:tab/>
        <w:t xml:space="preserve">Alternative minimum tax </w:t>
      </w:r>
      <w:r>
        <w:tab/>
        <w:t xml:space="preserve"> </w:t>
      </w:r>
      <w:r>
        <w:tab/>
        <w:t xml:space="preserve"> </w:t>
      </w:r>
      <w:r>
        <w:tab/>
        <w:t xml:space="preserve"> </w:t>
      </w:r>
      <w:r>
        <w:tab/>
      </w:r>
      <w:r>
        <w:rPr>
          <w:u w:val="double" w:color="000000"/>
        </w:rPr>
        <w:t>$   121,685</w:t>
      </w:r>
      <w:r>
        <w:t xml:space="preserve"> </w:t>
      </w:r>
    </w:p>
    <w:p w:rsidR="00C25E94" w:rsidRDefault="00AA21AD">
      <w:pPr>
        <w:spacing w:after="4" w:line="259" w:lineRule="auto"/>
        <w:ind w:left="1440" w:right="0" w:firstLine="0"/>
        <w:jc w:val="left"/>
      </w:pPr>
      <w:r>
        <w:t xml:space="preserve"> </w:t>
      </w:r>
    </w:p>
    <w:p w:rsidR="00C25E94" w:rsidRDefault="00AA21AD">
      <w:pPr>
        <w:tabs>
          <w:tab w:val="center" w:pos="3849"/>
          <w:tab w:val="center" w:pos="5402"/>
          <w:tab w:val="center" w:pos="6122"/>
          <w:tab w:val="center" w:pos="6842"/>
          <w:tab w:val="center" w:pos="7562"/>
          <w:tab w:val="center" w:pos="8777"/>
        </w:tabs>
        <w:ind w:left="0" w:right="0" w:firstLine="0"/>
        <w:jc w:val="left"/>
      </w:pPr>
      <w:r>
        <w:rPr>
          <w:rFonts w:ascii="Calibri" w:eastAsia="Calibri" w:hAnsi="Calibri" w:cs="Calibri"/>
        </w:rPr>
        <w:tab/>
      </w:r>
      <w:r>
        <w:t xml:space="preserve">Minimum tax credit carryover </w:t>
      </w:r>
      <w:r>
        <w:tab/>
        <w:t xml:space="preserve"> </w:t>
      </w:r>
      <w:r>
        <w:tab/>
        <w:t xml:space="preserve"> </w:t>
      </w:r>
      <w:r>
        <w:tab/>
        <w:t xml:space="preserve"> </w:t>
      </w:r>
      <w:r>
        <w:tab/>
        <w:t xml:space="preserve"> </w:t>
      </w:r>
      <w:r>
        <w:tab/>
      </w:r>
      <w:r>
        <w:rPr>
          <w:u w:val="double" w:color="000000"/>
        </w:rPr>
        <w:t>$   121,685</w:t>
      </w:r>
      <w:r>
        <w:t xml:space="preserve"> </w:t>
      </w:r>
    </w:p>
    <w:p w:rsidR="00C25E94" w:rsidRDefault="00AA21AD">
      <w:pPr>
        <w:spacing w:after="0" w:line="259" w:lineRule="auto"/>
        <w:ind w:left="720" w:right="0" w:firstLine="0"/>
        <w:jc w:val="left"/>
      </w:pPr>
      <w:r>
        <w:t xml:space="preserve"> </w:t>
      </w:r>
    </w:p>
    <w:p w:rsidR="00C25E94" w:rsidRDefault="00AA21AD">
      <w:pPr>
        <w:spacing w:after="0" w:line="259" w:lineRule="auto"/>
        <w:ind w:left="720" w:right="0" w:firstLine="0"/>
        <w:jc w:val="left"/>
      </w:pPr>
      <w:r>
        <w:t xml:space="preserve"> </w:t>
      </w:r>
    </w:p>
    <w:p w:rsidR="00C25E94" w:rsidRDefault="00AA21AD">
      <w:pPr>
        <w:spacing w:after="0" w:line="259" w:lineRule="auto"/>
        <w:ind w:left="720" w:right="0" w:firstLine="0"/>
        <w:jc w:val="left"/>
      </w:pPr>
      <w:r>
        <w:t xml:space="preserve"> </w:t>
      </w:r>
    </w:p>
    <w:p w:rsidR="00C25E94" w:rsidRDefault="00AA21AD">
      <w:pPr>
        <w:numPr>
          <w:ilvl w:val="1"/>
          <w:numId w:val="10"/>
        </w:numPr>
        <w:ind w:right="43" w:hanging="495"/>
      </w:pPr>
      <w:r>
        <w:t xml:space="preserve">Calculations: </w:t>
      </w:r>
    </w:p>
    <w:p w:rsidR="00C25E94" w:rsidRDefault="00AA21AD">
      <w:pPr>
        <w:tabs>
          <w:tab w:val="center" w:pos="720"/>
          <w:tab w:val="center" w:pos="2473"/>
          <w:tab w:val="center" w:pos="4322"/>
          <w:tab w:val="center" w:pos="5042"/>
          <w:tab w:val="center" w:pos="5762"/>
          <w:tab w:val="center" w:pos="6976"/>
        </w:tabs>
        <w:ind w:left="0" w:right="0" w:firstLine="0"/>
        <w:jc w:val="left"/>
      </w:pPr>
      <w:r>
        <w:rPr>
          <w:rFonts w:ascii="Calibri" w:eastAsia="Calibri" w:hAnsi="Calibri" w:cs="Calibri"/>
        </w:rPr>
        <w:tab/>
      </w:r>
      <w:r>
        <w:t xml:space="preserve"> </w:t>
      </w:r>
      <w:r>
        <w:tab/>
        <w:t xml:space="preserve">Tentative minimum tax   </w:t>
      </w:r>
      <w:r>
        <w:tab/>
        <w:t xml:space="preserve"> </w:t>
      </w:r>
      <w:r>
        <w:tab/>
        <w:t xml:space="preserve"> </w:t>
      </w:r>
      <w:r>
        <w:tab/>
        <w:t xml:space="preserve"> </w:t>
      </w:r>
      <w:r>
        <w:tab/>
      </w:r>
      <w:r>
        <w:rPr>
          <w:u w:val="double" w:color="000000"/>
        </w:rPr>
        <w:t>$   976,420</w:t>
      </w:r>
      <w:r>
        <w:t xml:space="preserve"> </w:t>
      </w:r>
    </w:p>
    <w:p w:rsidR="00C25E94" w:rsidRDefault="00AA21AD">
      <w:pPr>
        <w:spacing w:after="4" w:line="259" w:lineRule="auto"/>
        <w:ind w:left="720" w:right="0" w:firstLine="0"/>
        <w:jc w:val="left"/>
      </w:pPr>
      <w:r>
        <w:t xml:space="preserve"> </w:t>
      </w:r>
    </w:p>
    <w:p w:rsidR="00C25E94" w:rsidRDefault="00AA21AD">
      <w:pPr>
        <w:tabs>
          <w:tab w:val="center" w:pos="720"/>
          <w:tab w:val="center" w:pos="2320"/>
          <w:tab w:val="center" w:pos="3601"/>
          <w:tab w:val="center" w:pos="4321"/>
          <w:tab w:val="center" w:pos="5041"/>
          <w:tab w:val="center" w:pos="5761"/>
          <w:tab w:val="center" w:pos="6976"/>
        </w:tabs>
        <w:ind w:left="0" w:right="0" w:firstLine="0"/>
        <w:jc w:val="left"/>
      </w:pPr>
      <w:r>
        <w:rPr>
          <w:rFonts w:ascii="Calibri" w:eastAsia="Calibri" w:hAnsi="Calibri" w:cs="Calibri"/>
        </w:rPr>
        <w:tab/>
      </w:r>
      <w:r>
        <w:t xml:space="preserve"> </w:t>
      </w:r>
      <w:r>
        <w:tab/>
        <w:t xml:space="preserve">Regular tax liability </w:t>
      </w:r>
      <w:r>
        <w:tab/>
        <w:t xml:space="preserve"> </w:t>
      </w:r>
      <w:r>
        <w:tab/>
        <w:t xml:space="preserve"> </w:t>
      </w:r>
      <w:r>
        <w:tab/>
        <w:t xml:space="preserve"> </w:t>
      </w:r>
      <w:r>
        <w:tab/>
        <w:t xml:space="preserve"> </w:t>
      </w:r>
      <w:r>
        <w:tab/>
        <w:t xml:space="preserve">$   993,014 </w:t>
      </w:r>
    </w:p>
    <w:p w:rsidR="00C25E94" w:rsidRDefault="00AA21AD">
      <w:pPr>
        <w:tabs>
          <w:tab w:val="center" w:pos="720"/>
          <w:tab w:val="center" w:pos="1672"/>
          <w:tab w:val="center" w:pos="3270"/>
          <w:tab w:val="center" w:pos="5040"/>
          <w:tab w:val="center" w:pos="5760"/>
          <w:tab w:val="center" w:pos="7022"/>
        </w:tabs>
        <w:ind w:left="0" w:right="0" w:firstLine="0"/>
        <w:jc w:val="left"/>
      </w:pPr>
      <w:r>
        <w:rPr>
          <w:rFonts w:ascii="Calibri" w:eastAsia="Calibri" w:hAnsi="Calibri" w:cs="Calibri"/>
        </w:rPr>
        <w:tab/>
      </w:r>
      <w:r>
        <w:t xml:space="preserve"> </w:t>
      </w:r>
      <w:r>
        <w:tab/>
        <w:t xml:space="preserve">Less: </w:t>
      </w:r>
      <w:r>
        <w:tab/>
        <w:t xml:space="preserve">Minimum tax credit used </w:t>
      </w:r>
      <w:r>
        <w:tab/>
        <w:t xml:space="preserve"> </w:t>
      </w:r>
      <w:r>
        <w:tab/>
        <w:t xml:space="preserve"> </w:t>
      </w:r>
      <w:r>
        <w:tab/>
      </w:r>
      <w:r>
        <w:rPr>
          <w:u w:val="single" w:color="000000"/>
        </w:rPr>
        <w:t xml:space="preserve">      (16,594</w:t>
      </w:r>
      <w:r>
        <w:t xml:space="preserve">) </w:t>
      </w:r>
    </w:p>
    <w:p w:rsidR="00C25E94" w:rsidRDefault="00AA21AD">
      <w:pPr>
        <w:tabs>
          <w:tab w:val="center" w:pos="720"/>
          <w:tab w:val="center" w:pos="1440"/>
          <w:tab w:val="center" w:pos="3190"/>
          <w:tab w:val="center" w:pos="5040"/>
          <w:tab w:val="center" w:pos="5760"/>
          <w:tab w:val="center" w:pos="6976"/>
        </w:tabs>
        <w:ind w:left="0" w:right="0" w:firstLine="0"/>
        <w:jc w:val="left"/>
      </w:pPr>
      <w:r>
        <w:rPr>
          <w:rFonts w:ascii="Calibri" w:eastAsia="Calibri" w:hAnsi="Calibri" w:cs="Calibri"/>
        </w:rPr>
        <w:tab/>
      </w:r>
      <w:r>
        <w:t xml:space="preserve"> </w:t>
      </w:r>
      <w:r>
        <w:tab/>
        <w:t xml:space="preserve"> </w:t>
      </w:r>
      <w:r>
        <w:tab/>
        <w:t xml:space="preserve">Net regular tax liability  </w:t>
      </w:r>
      <w:r>
        <w:tab/>
        <w:t xml:space="preserve"> </w:t>
      </w:r>
      <w:r>
        <w:tab/>
        <w:t xml:space="preserve"> </w:t>
      </w:r>
      <w:r>
        <w:tab/>
      </w:r>
      <w:r>
        <w:rPr>
          <w:u w:val="double" w:color="000000"/>
        </w:rPr>
        <w:t>$   976,420</w:t>
      </w:r>
      <w:r>
        <w:t xml:space="preserve"> </w:t>
      </w:r>
    </w:p>
    <w:p w:rsidR="00C25E94" w:rsidRDefault="00AA21AD">
      <w:pPr>
        <w:spacing w:line="259" w:lineRule="auto"/>
        <w:ind w:left="720" w:right="0" w:firstLine="0"/>
        <w:jc w:val="left"/>
      </w:pPr>
      <w:r>
        <w:t xml:space="preserve"> </w:t>
      </w:r>
    </w:p>
    <w:p w:rsidR="00C25E94" w:rsidRDefault="00AA21AD">
      <w:pPr>
        <w:tabs>
          <w:tab w:val="center" w:pos="720"/>
          <w:tab w:val="center" w:pos="3017"/>
          <w:tab w:val="center" w:pos="5042"/>
          <w:tab w:val="center" w:pos="5762"/>
          <w:tab w:val="center" w:pos="6977"/>
        </w:tabs>
        <w:ind w:left="0" w:right="0" w:firstLine="0"/>
        <w:jc w:val="left"/>
      </w:pPr>
      <w:r>
        <w:rPr>
          <w:rFonts w:ascii="Calibri" w:eastAsia="Calibri" w:hAnsi="Calibri" w:cs="Calibri"/>
        </w:rPr>
        <w:tab/>
      </w:r>
      <w:r>
        <w:t xml:space="preserve"> </w:t>
      </w:r>
      <w:r>
        <w:tab/>
        <w:t xml:space="preserve">2017 Minimum tax credit carryover </w:t>
      </w:r>
      <w:r>
        <w:tab/>
        <w:t xml:space="preserve"> </w:t>
      </w:r>
      <w:r>
        <w:tab/>
        <w:t xml:space="preserve"> </w:t>
      </w:r>
      <w:r>
        <w:tab/>
        <w:t xml:space="preserve">$   121,685 </w:t>
      </w:r>
    </w:p>
    <w:p w:rsidR="00C25E94" w:rsidRDefault="00AA21AD">
      <w:pPr>
        <w:tabs>
          <w:tab w:val="center" w:pos="720"/>
          <w:tab w:val="center" w:pos="1672"/>
          <w:tab w:val="center" w:pos="3591"/>
          <w:tab w:val="center" w:pos="5761"/>
          <w:tab w:val="center" w:pos="7022"/>
        </w:tabs>
        <w:ind w:left="0" w:right="0" w:firstLine="0"/>
        <w:jc w:val="left"/>
      </w:pPr>
      <w:r>
        <w:rPr>
          <w:rFonts w:ascii="Calibri" w:eastAsia="Calibri" w:hAnsi="Calibri" w:cs="Calibri"/>
        </w:rPr>
        <w:tab/>
      </w:r>
      <w:r>
        <w:t xml:space="preserve"> </w:t>
      </w:r>
      <w:r>
        <w:tab/>
        <w:t xml:space="preserve">Less: </w:t>
      </w:r>
      <w:r>
        <w:tab/>
        <w:t xml:space="preserve">Minimum tax credit used (2018)  </w:t>
      </w:r>
      <w:r>
        <w:tab/>
        <w:t xml:space="preserve"> </w:t>
      </w:r>
      <w:r>
        <w:tab/>
      </w:r>
      <w:r>
        <w:rPr>
          <w:u w:val="single" w:color="000000"/>
        </w:rPr>
        <w:t xml:space="preserve">      (16,594</w:t>
      </w:r>
      <w:r>
        <w:t xml:space="preserve">) </w:t>
      </w:r>
    </w:p>
    <w:p w:rsidR="00C25E94" w:rsidRDefault="00AA21AD">
      <w:pPr>
        <w:tabs>
          <w:tab w:val="center" w:pos="720"/>
          <w:tab w:val="center" w:pos="1440"/>
          <w:tab w:val="center" w:pos="3489"/>
          <w:tab w:val="center" w:pos="5042"/>
          <w:tab w:val="center" w:pos="5762"/>
          <w:tab w:val="center" w:pos="6976"/>
        </w:tabs>
        <w:ind w:left="0" w:right="0" w:firstLine="0"/>
        <w:jc w:val="left"/>
      </w:pPr>
      <w:r>
        <w:rPr>
          <w:rFonts w:ascii="Calibri" w:eastAsia="Calibri" w:hAnsi="Calibri" w:cs="Calibri"/>
        </w:rPr>
        <w:tab/>
      </w:r>
      <w:r>
        <w:t xml:space="preserve"> </w:t>
      </w:r>
      <w:r>
        <w:tab/>
        <w:t xml:space="preserve"> </w:t>
      </w:r>
      <w:r>
        <w:tab/>
        <w:t xml:space="preserve">Minimum tax credit carryover </w:t>
      </w:r>
      <w:r>
        <w:tab/>
        <w:t xml:space="preserve"> </w:t>
      </w:r>
      <w:r>
        <w:tab/>
        <w:t xml:space="preserve"> </w:t>
      </w:r>
      <w:r>
        <w:tab/>
      </w:r>
      <w:r>
        <w:rPr>
          <w:u w:val="double" w:color="000000"/>
        </w:rPr>
        <w:t>$   105,091</w:t>
      </w:r>
      <w:r>
        <w:t xml:space="preserve"> </w:t>
      </w:r>
    </w:p>
    <w:p w:rsidR="00C25E94" w:rsidRDefault="00AA21AD">
      <w:pPr>
        <w:spacing w:after="0" w:line="259" w:lineRule="auto"/>
        <w:ind w:left="720" w:right="0" w:firstLine="0"/>
        <w:jc w:val="left"/>
      </w:pPr>
      <w:r>
        <w:t xml:space="preserve"> </w:t>
      </w:r>
    </w:p>
    <w:p w:rsidR="00C25E94" w:rsidRDefault="00AA21AD">
      <w:pPr>
        <w:numPr>
          <w:ilvl w:val="0"/>
          <w:numId w:val="10"/>
        </w:numPr>
        <w:ind w:right="43" w:hanging="720"/>
      </w:pPr>
      <w:r>
        <w:t xml:space="preserve">(LO 7, 8) For regular tax, Gold uses MACRS (200% declining balance); for AMT purposes, Gold must use 150% declining balance (see Tables 3.6 and 3.7 for cost recovery factors). </w:t>
      </w:r>
    </w:p>
    <w:p w:rsidR="00C25E94" w:rsidRDefault="00AA21AD">
      <w:pPr>
        <w:spacing w:after="48" w:line="259" w:lineRule="auto"/>
        <w:ind w:left="0" w:right="0" w:firstLine="0"/>
        <w:jc w:val="left"/>
      </w:pPr>
      <w:r>
        <w:t xml:space="preserve"> </w:t>
      </w:r>
    </w:p>
    <w:tbl>
      <w:tblPr>
        <w:tblStyle w:val="TableGrid"/>
        <w:tblpPr w:vertAnchor="text" w:tblpX="3154" w:tblpY="-117"/>
        <w:tblOverlap w:val="never"/>
        <w:tblW w:w="6349" w:type="dxa"/>
        <w:tblInd w:w="0" w:type="dxa"/>
        <w:tblCellMar>
          <w:top w:w="26" w:type="dxa"/>
          <w:left w:w="0" w:type="dxa"/>
          <w:bottom w:w="0" w:type="dxa"/>
          <w:right w:w="115" w:type="dxa"/>
        </w:tblCellMar>
        <w:tblLook w:val="04A0" w:firstRow="1" w:lastRow="0" w:firstColumn="1" w:lastColumn="0" w:noHBand="0" w:noVBand="1"/>
      </w:tblPr>
      <w:tblGrid>
        <w:gridCol w:w="1131"/>
        <w:gridCol w:w="1008"/>
        <w:gridCol w:w="1011"/>
        <w:gridCol w:w="1079"/>
        <w:gridCol w:w="2120"/>
      </w:tblGrid>
      <w:tr w:rsidR="00C25E94">
        <w:trPr>
          <w:trHeight w:val="384"/>
        </w:trPr>
        <w:tc>
          <w:tcPr>
            <w:tcW w:w="1131" w:type="dxa"/>
            <w:tcBorders>
              <w:top w:val="single" w:sz="4" w:space="0" w:color="000000"/>
              <w:left w:val="nil"/>
              <w:bottom w:val="single" w:sz="4" w:space="0" w:color="000000"/>
              <w:right w:val="nil"/>
            </w:tcBorders>
          </w:tcPr>
          <w:p w:rsidR="00C25E94" w:rsidRDefault="00AA21AD">
            <w:pPr>
              <w:spacing w:after="0" w:line="259" w:lineRule="auto"/>
              <w:ind w:left="21" w:right="0" w:firstLine="0"/>
              <w:jc w:val="center"/>
            </w:pPr>
            <w:r>
              <w:rPr>
                <w:b/>
              </w:rPr>
              <w:t xml:space="preserve">2017 </w:t>
            </w:r>
          </w:p>
        </w:tc>
        <w:tc>
          <w:tcPr>
            <w:tcW w:w="1008" w:type="dxa"/>
            <w:tcBorders>
              <w:top w:val="single" w:sz="4" w:space="0" w:color="000000"/>
              <w:left w:val="nil"/>
              <w:bottom w:val="single" w:sz="4" w:space="0" w:color="000000"/>
              <w:right w:val="nil"/>
            </w:tcBorders>
          </w:tcPr>
          <w:p w:rsidR="00C25E94" w:rsidRDefault="00AA21AD">
            <w:pPr>
              <w:spacing w:after="0" w:line="259" w:lineRule="auto"/>
              <w:ind w:left="175" w:right="0" w:firstLine="0"/>
              <w:jc w:val="left"/>
            </w:pPr>
            <w:r>
              <w:rPr>
                <w:b/>
              </w:rPr>
              <w:t xml:space="preserve">2018 </w:t>
            </w:r>
          </w:p>
        </w:tc>
        <w:tc>
          <w:tcPr>
            <w:tcW w:w="1011" w:type="dxa"/>
            <w:tcBorders>
              <w:top w:val="single" w:sz="4" w:space="0" w:color="000000"/>
              <w:left w:val="nil"/>
              <w:bottom w:val="single" w:sz="4" w:space="0" w:color="000000"/>
              <w:right w:val="nil"/>
            </w:tcBorders>
          </w:tcPr>
          <w:p w:rsidR="00C25E94" w:rsidRDefault="00AA21AD">
            <w:pPr>
              <w:spacing w:after="0" w:line="259" w:lineRule="auto"/>
              <w:ind w:left="177" w:right="0" w:firstLine="0"/>
              <w:jc w:val="left"/>
            </w:pPr>
            <w:r>
              <w:rPr>
                <w:b/>
              </w:rPr>
              <w:t xml:space="preserve">2019 </w:t>
            </w:r>
          </w:p>
        </w:tc>
        <w:tc>
          <w:tcPr>
            <w:tcW w:w="1079" w:type="dxa"/>
            <w:tcBorders>
              <w:top w:val="single" w:sz="4" w:space="0" w:color="000000"/>
              <w:left w:val="nil"/>
              <w:bottom w:val="single" w:sz="4" w:space="0" w:color="000000"/>
              <w:right w:val="nil"/>
            </w:tcBorders>
          </w:tcPr>
          <w:p w:rsidR="00C25E94" w:rsidRDefault="00AA21AD">
            <w:pPr>
              <w:spacing w:after="0" w:line="259" w:lineRule="auto"/>
              <w:ind w:left="209" w:right="0" w:firstLine="0"/>
              <w:jc w:val="left"/>
            </w:pPr>
            <w:r>
              <w:rPr>
                <w:b/>
              </w:rPr>
              <w:t xml:space="preserve">2020 </w:t>
            </w:r>
          </w:p>
        </w:tc>
        <w:tc>
          <w:tcPr>
            <w:tcW w:w="2120" w:type="dxa"/>
            <w:tcBorders>
              <w:top w:val="single" w:sz="4" w:space="0" w:color="000000"/>
              <w:left w:val="nil"/>
              <w:bottom w:val="single" w:sz="4" w:space="0" w:color="000000"/>
              <w:right w:val="nil"/>
            </w:tcBorders>
          </w:tcPr>
          <w:p w:rsidR="00C25E94" w:rsidRDefault="00AA21AD">
            <w:pPr>
              <w:tabs>
                <w:tab w:val="center" w:pos="429"/>
                <w:tab w:val="center" w:pos="1472"/>
              </w:tabs>
              <w:spacing w:after="0" w:line="259" w:lineRule="auto"/>
              <w:ind w:left="0" w:right="0" w:firstLine="0"/>
              <w:jc w:val="left"/>
            </w:pPr>
            <w:r>
              <w:rPr>
                <w:rFonts w:ascii="Calibri" w:eastAsia="Calibri" w:hAnsi="Calibri" w:cs="Calibri"/>
              </w:rPr>
              <w:tab/>
            </w:r>
            <w:r>
              <w:rPr>
                <w:b/>
              </w:rPr>
              <w:t xml:space="preserve">2021 </w:t>
            </w:r>
            <w:r>
              <w:rPr>
                <w:b/>
              </w:rPr>
              <w:tab/>
              <w:t xml:space="preserve">2022 </w:t>
            </w:r>
          </w:p>
        </w:tc>
      </w:tr>
      <w:tr w:rsidR="00C25E94">
        <w:trPr>
          <w:trHeight w:val="282"/>
        </w:trPr>
        <w:tc>
          <w:tcPr>
            <w:tcW w:w="1131" w:type="dxa"/>
            <w:tcBorders>
              <w:top w:val="single" w:sz="4" w:space="0" w:color="000000"/>
              <w:left w:val="nil"/>
              <w:bottom w:val="nil"/>
              <w:right w:val="nil"/>
            </w:tcBorders>
          </w:tcPr>
          <w:p w:rsidR="00C25E94" w:rsidRDefault="00AA21AD">
            <w:pPr>
              <w:spacing w:after="0" w:line="259" w:lineRule="auto"/>
              <w:ind w:left="127" w:right="0" w:firstLine="0"/>
              <w:jc w:val="left"/>
            </w:pPr>
            <w:r>
              <w:t xml:space="preserve">$40,000 </w:t>
            </w:r>
          </w:p>
        </w:tc>
        <w:tc>
          <w:tcPr>
            <w:tcW w:w="1008" w:type="dxa"/>
            <w:tcBorders>
              <w:top w:val="single" w:sz="4" w:space="0" w:color="000000"/>
              <w:left w:val="nil"/>
              <w:bottom w:val="nil"/>
              <w:right w:val="nil"/>
            </w:tcBorders>
          </w:tcPr>
          <w:p w:rsidR="00C25E94" w:rsidRDefault="00AA21AD">
            <w:pPr>
              <w:spacing w:after="0" w:line="259" w:lineRule="auto"/>
              <w:ind w:left="4" w:right="0" w:firstLine="0"/>
              <w:jc w:val="left"/>
            </w:pPr>
            <w:r>
              <w:t xml:space="preserve">$64,000 </w:t>
            </w:r>
          </w:p>
        </w:tc>
        <w:tc>
          <w:tcPr>
            <w:tcW w:w="1011" w:type="dxa"/>
            <w:tcBorders>
              <w:top w:val="single" w:sz="4" w:space="0" w:color="000000"/>
              <w:left w:val="nil"/>
              <w:bottom w:val="nil"/>
              <w:right w:val="nil"/>
            </w:tcBorders>
          </w:tcPr>
          <w:p w:rsidR="00C25E94" w:rsidRDefault="00AA21AD">
            <w:pPr>
              <w:spacing w:after="0" w:line="259" w:lineRule="auto"/>
              <w:ind w:left="3" w:right="0" w:firstLine="0"/>
              <w:jc w:val="left"/>
            </w:pPr>
            <w:r>
              <w:t xml:space="preserve">$38,400 </w:t>
            </w:r>
          </w:p>
        </w:tc>
        <w:tc>
          <w:tcPr>
            <w:tcW w:w="1079" w:type="dxa"/>
            <w:tcBorders>
              <w:top w:val="single" w:sz="4" w:space="0" w:color="000000"/>
              <w:left w:val="nil"/>
              <w:bottom w:val="nil"/>
              <w:right w:val="nil"/>
            </w:tcBorders>
          </w:tcPr>
          <w:p w:rsidR="00C25E94" w:rsidRDefault="00AA21AD">
            <w:pPr>
              <w:spacing w:after="0" w:line="259" w:lineRule="auto"/>
              <w:ind w:left="74" w:right="0" w:firstLine="0"/>
              <w:jc w:val="left"/>
            </w:pPr>
            <w:r>
              <w:t xml:space="preserve">$23,040 </w:t>
            </w:r>
          </w:p>
        </w:tc>
        <w:tc>
          <w:tcPr>
            <w:tcW w:w="2120" w:type="dxa"/>
            <w:tcBorders>
              <w:top w:val="single" w:sz="4" w:space="0" w:color="000000"/>
              <w:left w:val="nil"/>
              <w:bottom w:val="nil"/>
              <w:right w:val="nil"/>
            </w:tcBorders>
          </w:tcPr>
          <w:p w:rsidR="00C25E94" w:rsidRDefault="00AA21AD">
            <w:pPr>
              <w:tabs>
                <w:tab w:val="center" w:pos="1464"/>
              </w:tabs>
              <w:spacing w:after="0" w:line="259" w:lineRule="auto"/>
              <w:ind w:left="0" w:right="0" w:firstLine="0"/>
              <w:jc w:val="left"/>
            </w:pPr>
            <w:r>
              <w:t xml:space="preserve"> $23,040 </w:t>
            </w:r>
            <w:r>
              <w:tab/>
              <w:t xml:space="preserve">$11,520 </w:t>
            </w:r>
          </w:p>
        </w:tc>
      </w:tr>
      <w:tr w:rsidR="00C25E94">
        <w:trPr>
          <w:trHeight w:val="253"/>
        </w:trPr>
        <w:tc>
          <w:tcPr>
            <w:tcW w:w="1131" w:type="dxa"/>
            <w:tcBorders>
              <w:top w:val="nil"/>
              <w:left w:val="nil"/>
              <w:bottom w:val="nil"/>
              <w:right w:val="nil"/>
            </w:tcBorders>
          </w:tcPr>
          <w:p w:rsidR="00C25E94" w:rsidRDefault="00AA21AD">
            <w:pPr>
              <w:spacing w:after="0" w:line="259" w:lineRule="auto"/>
              <w:ind w:left="125" w:right="0" w:firstLine="0"/>
              <w:jc w:val="left"/>
            </w:pPr>
            <w:r>
              <w:t xml:space="preserve">$30,000 </w:t>
            </w:r>
          </w:p>
        </w:tc>
        <w:tc>
          <w:tcPr>
            <w:tcW w:w="1008" w:type="dxa"/>
            <w:tcBorders>
              <w:top w:val="nil"/>
              <w:left w:val="nil"/>
              <w:bottom w:val="nil"/>
              <w:right w:val="nil"/>
            </w:tcBorders>
          </w:tcPr>
          <w:p w:rsidR="00C25E94" w:rsidRDefault="00AA21AD">
            <w:pPr>
              <w:spacing w:after="0" w:line="259" w:lineRule="auto"/>
              <w:ind w:left="2" w:right="0" w:firstLine="0"/>
              <w:jc w:val="left"/>
            </w:pPr>
            <w:r>
              <w:t xml:space="preserve">$51,000 </w:t>
            </w:r>
          </w:p>
        </w:tc>
        <w:tc>
          <w:tcPr>
            <w:tcW w:w="1011" w:type="dxa"/>
            <w:tcBorders>
              <w:top w:val="nil"/>
              <w:left w:val="nil"/>
              <w:bottom w:val="nil"/>
              <w:right w:val="nil"/>
            </w:tcBorders>
          </w:tcPr>
          <w:p w:rsidR="00C25E94" w:rsidRDefault="00AA21AD">
            <w:pPr>
              <w:spacing w:after="0" w:line="259" w:lineRule="auto"/>
              <w:ind w:left="1" w:right="0" w:firstLine="0"/>
              <w:jc w:val="left"/>
            </w:pPr>
            <w:r>
              <w:t xml:space="preserve">$35,700 </w:t>
            </w:r>
          </w:p>
        </w:tc>
        <w:tc>
          <w:tcPr>
            <w:tcW w:w="1079" w:type="dxa"/>
            <w:tcBorders>
              <w:top w:val="nil"/>
              <w:left w:val="nil"/>
              <w:bottom w:val="nil"/>
              <w:right w:val="nil"/>
            </w:tcBorders>
          </w:tcPr>
          <w:p w:rsidR="00C25E94" w:rsidRDefault="00AA21AD">
            <w:pPr>
              <w:spacing w:after="0" w:line="259" w:lineRule="auto"/>
              <w:ind w:left="72" w:right="0" w:firstLine="0"/>
              <w:jc w:val="left"/>
            </w:pPr>
            <w:r>
              <w:t xml:space="preserve">$33,320 </w:t>
            </w:r>
          </w:p>
        </w:tc>
        <w:tc>
          <w:tcPr>
            <w:tcW w:w="2120" w:type="dxa"/>
            <w:tcBorders>
              <w:top w:val="nil"/>
              <w:left w:val="nil"/>
              <w:bottom w:val="nil"/>
              <w:right w:val="nil"/>
            </w:tcBorders>
          </w:tcPr>
          <w:p w:rsidR="00C25E94" w:rsidRDefault="00AA21AD">
            <w:pPr>
              <w:tabs>
                <w:tab w:val="center" w:pos="1464"/>
              </w:tabs>
              <w:spacing w:after="0" w:line="259" w:lineRule="auto"/>
              <w:ind w:left="0" w:right="0" w:firstLine="0"/>
              <w:jc w:val="left"/>
            </w:pPr>
            <w:r>
              <w:t xml:space="preserve"> $33.320 </w:t>
            </w:r>
            <w:r>
              <w:tab/>
              <w:t xml:space="preserve">$16,660 </w:t>
            </w:r>
          </w:p>
        </w:tc>
      </w:tr>
      <w:tr w:rsidR="00C25E94">
        <w:trPr>
          <w:trHeight w:val="253"/>
        </w:trPr>
        <w:tc>
          <w:tcPr>
            <w:tcW w:w="1131" w:type="dxa"/>
            <w:tcBorders>
              <w:top w:val="nil"/>
              <w:left w:val="nil"/>
              <w:bottom w:val="nil"/>
              <w:right w:val="nil"/>
            </w:tcBorders>
          </w:tcPr>
          <w:p w:rsidR="00C25E94" w:rsidRDefault="00AA21AD">
            <w:pPr>
              <w:spacing w:after="0" w:line="259" w:lineRule="auto"/>
              <w:ind w:left="126" w:right="0" w:firstLine="0"/>
              <w:jc w:val="left"/>
            </w:pPr>
            <w:r>
              <w:t xml:space="preserve">$10,000 </w:t>
            </w:r>
          </w:p>
        </w:tc>
        <w:tc>
          <w:tcPr>
            <w:tcW w:w="1008" w:type="dxa"/>
            <w:tcBorders>
              <w:top w:val="nil"/>
              <w:left w:val="nil"/>
              <w:bottom w:val="nil"/>
              <w:right w:val="nil"/>
            </w:tcBorders>
          </w:tcPr>
          <w:p w:rsidR="00C25E94" w:rsidRDefault="00AA21AD">
            <w:pPr>
              <w:spacing w:after="0" w:line="259" w:lineRule="auto"/>
              <w:ind w:left="2" w:right="0" w:firstLine="0"/>
              <w:jc w:val="left"/>
            </w:pPr>
            <w:r>
              <w:t xml:space="preserve">$13,000 </w:t>
            </w:r>
          </w:p>
        </w:tc>
        <w:tc>
          <w:tcPr>
            <w:tcW w:w="1011" w:type="dxa"/>
            <w:tcBorders>
              <w:top w:val="nil"/>
              <w:left w:val="nil"/>
              <w:bottom w:val="nil"/>
              <w:right w:val="nil"/>
            </w:tcBorders>
          </w:tcPr>
          <w:p w:rsidR="00C25E94" w:rsidRDefault="00AA21AD">
            <w:pPr>
              <w:spacing w:after="0" w:line="259" w:lineRule="auto"/>
              <w:ind w:left="1" w:right="0" w:firstLine="0"/>
              <w:jc w:val="left"/>
            </w:pPr>
            <w:r>
              <w:t xml:space="preserve">$  2,700 </w:t>
            </w:r>
          </w:p>
        </w:tc>
        <w:tc>
          <w:tcPr>
            <w:tcW w:w="1079" w:type="dxa"/>
            <w:tcBorders>
              <w:top w:val="nil"/>
              <w:left w:val="nil"/>
              <w:bottom w:val="nil"/>
              <w:right w:val="nil"/>
            </w:tcBorders>
          </w:tcPr>
          <w:p w:rsidR="00C25E94" w:rsidRDefault="00AA21AD">
            <w:pPr>
              <w:spacing w:after="0" w:line="259" w:lineRule="auto"/>
              <w:ind w:left="0" w:right="0" w:firstLine="0"/>
              <w:jc w:val="left"/>
            </w:pPr>
            <w:r>
              <w:t>($10,280)</w:t>
            </w:r>
          </w:p>
        </w:tc>
        <w:tc>
          <w:tcPr>
            <w:tcW w:w="2120" w:type="dxa"/>
            <w:tcBorders>
              <w:top w:val="nil"/>
              <w:left w:val="nil"/>
              <w:bottom w:val="nil"/>
              <w:right w:val="nil"/>
            </w:tcBorders>
          </w:tcPr>
          <w:p w:rsidR="00C25E94" w:rsidRDefault="00AA21AD">
            <w:pPr>
              <w:spacing w:after="0" w:line="259" w:lineRule="auto"/>
              <w:ind w:left="0" w:right="0" w:firstLine="0"/>
              <w:jc w:val="left"/>
            </w:pPr>
            <w:r>
              <w:t xml:space="preserve">($10,280) ($ 5,140) </w:t>
            </w:r>
          </w:p>
        </w:tc>
      </w:tr>
      <w:tr w:rsidR="00C25E94">
        <w:trPr>
          <w:trHeight w:val="234"/>
        </w:trPr>
        <w:tc>
          <w:tcPr>
            <w:tcW w:w="1131" w:type="dxa"/>
            <w:tcBorders>
              <w:top w:val="nil"/>
              <w:left w:val="nil"/>
              <w:bottom w:val="single" w:sz="4" w:space="0" w:color="000000"/>
              <w:right w:val="nil"/>
            </w:tcBorders>
          </w:tcPr>
          <w:p w:rsidR="00C25E94" w:rsidRDefault="00AA21AD">
            <w:pPr>
              <w:spacing w:after="0" w:line="259" w:lineRule="auto"/>
              <w:ind w:left="122" w:right="0" w:firstLine="0"/>
              <w:jc w:val="left"/>
            </w:pPr>
            <w:r>
              <w:t xml:space="preserve">Positive </w:t>
            </w:r>
          </w:p>
        </w:tc>
        <w:tc>
          <w:tcPr>
            <w:tcW w:w="1008" w:type="dxa"/>
            <w:tcBorders>
              <w:top w:val="nil"/>
              <w:left w:val="nil"/>
              <w:bottom w:val="single" w:sz="4" w:space="0" w:color="000000"/>
              <w:right w:val="nil"/>
            </w:tcBorders>
          </w:tcPr>
          <w:p w:rsidR="00C25E94" w:rsidRDefault="00AA21AD">
            <w:pPr>
              <w:spacing w:after="0" w:line="259" w:lineRule="auto"/>
              <w:ind w:left="0" w:right="0" w:firstLine="0"/>
              <w:jc w:val="left"/>
            </w:pPr>
            <w:r>
              <w:t xml:space="preserve">Positive </w:t>
            </w:r>
          </w:p>
        </w:tc>
        <w:tc>
          <w:tcPr>
            <w:tcW w:w="1011" w:type="dxa"/>
            <w:tcBorders>
              <w:top w:val="nil"/>
              <w:left w:val="nil"/>
              <w:bottom w:val="single" w:sz="4" w:space="0" w:color="000000"/>
              <w:right w:val="nil"/>
            </w:tcBorders>
          </w:tcPr>
          <w:p w:rsidR="00C25E94" w:rsidRDefault="00AA21AD">
            <w:pPr>
              <w:spacing w:after="0" w:line="259" w:lineRule="auto"/>
              <w:ind w:left="0" w:right="0" w:firstLine="0"/>
              <w:jc w:val="left"/>
            </w:pPr>
            <w:r>
              <w:t xml:space="preserve">Positive </w:t>
            </w:r>
          </w:p>
        </w:tc>
        <w:tc>
          <w:tcPr>
            <w:tcW w:w="1079" w:type="dxa"/>
            <w:tcBorders>
              <w:top w:val="nil"/>
              <w:left w:val="nil"/>
              <w:bottom w:val="single" w:sz="4" w:space="0" w:color="000000"/>
              <w:right w:val="nil"/>
            </w:tcBorders>
          </w:tcPr>
          <w:p w:rsidR="00C25E94" w:rsidRDefault="00AA21AD">
            <w:pPr>
              <w:spacing w:after="0" w:line="259" w:lineRule="auto"/>
              <w:ind w:left="0" w:right="0" w:firstLine="0"/>
              <w:jc w:val="left"/>
            </w:pPr>
            <w:r>
              <w:t xml:space="preserve">Negative </w:t>
            </w:r>
          </w:p>
        </w:tc>
        <w:tc>
          <w:tcPr>
            <w:tcW w:w="2120" w:type="dxa"/>
            <w:tcBorders>
              <w:top w:val="nil"/>
              <w:left w:val="nil"/>
              <w:bottom w:val="single" w:sz="4" w:space="0" w:color="000000"/>
              <w:right w:val="nil"/>
            </w:tcBorders>
          </w:tcPr>
          <w:p w:rsidR="00C25E94" w:rsidRDefault="00AA21AD">
            <w:pPr>
              <w:tabs>
                <w:tab w:val="right" w:pos="2005"/>
              </w:tabs>
              <w:spacing w:after="0" w:line="259" w:lineRule="auto"/>
              <w:ind w:left="0" w:right="0" w:firstLine="0"/>
              <w:jc w:val="left"/>
            </w:pPr>
            <w:r>
              <w:t xml:space="preserve">Negative </w:t>
            </w:r>
            <w:r>
              <w:tab/>
              <w:t xml:space="preserve">Negative </w:t>
            </w:r>
          </w:p>
        </w:tc>
      </w:tr>
    </w:tbl>
    <w:p w:rsidR="00C25E94" w:rsidRDefault="00AA21AD">
      <w:pPr>
        <w:spacing w:after="48" w:line="259" w:lineRule="auto"/>
        <w:ind w:left="828" w:right="273" w:firstLine="0"/>
        <w:jc w:val="left"/>
      </w:pPr>
      <w:r>
        <w:t xml:space="preserve"> </w:t>
      </w:r>
    </w:p>
    <w:p w:rsidR="00C25E94" w:rsidRDefault="00AA21AD">
      <w:pPr>
        <w:ind w:left="830" w:right="273"/>
      </w:pPr>
      <w:r>
        <w:t xml:space="preserve">Regular tax deduction </w:t>
      </w:r>
    </w:p>
    <w:p w:rsidR="00C25E94" w:rsidRDefault="00AA21AD">
      <w:pPr>
        <w:ind w:left="830" w:right="273"/>
      </w:pPr>
      <w:r>
        <w:t xml:space="preserve">AMT deduction  </w:t>
      </w:r>
    </w:p>
    <w:p w:rsidR="00C25E94" w:rsidRDefault="00AA21AD">
      <w:pPr>
        <w:ind w:left="830" w:right="273"/>
      </w:pPr>
      <w:r>
        <w:t xml:space="preserve">AMT adjustment </w:t>
      </w:r>
    </w:p>
    <w:p w:rsidR="00C25E94" w:rsidRDefault="00AA21AD">
      <w:pPr>
        <w:spacing w:after="0" w:line="259" w:lineRule="auto"/>
        <w:ind w:left="828" w:right="273" w:firstLine="0"/>
        <w:jc w:val="left"/>
      </w:pPr>
      <w:r>
        <w:t xml:space="preserve"> </w:t>
      </w:r>
    </w:p>
    <w:p w:rsidR="00C25E94" w:rsidRDefault="00AA21AD">
      <w:pPr>
        <w:spacing w:after="0" w:line="259" w:lineRule="auto"/>
        <w:ind w:left="720" w:right="0" w:firstLine="0"/>
        <w:jc w:val="left"/>
      </w:pPr>
      <w:r>
        <w:t xml:space="preserve"> </w:t>
      </w:r>
    </w:p>
    <w:p w:rsidR="00C25E94" w:rsidRDefault="00AA21AD">
      <w:pPr>
        <w:numPr>
          <w:ilvl w:val="0"/>
          <w:numId w:val="10"/>
        </w:numPr>
        <w:ind w:right="43" w:hanging="720"/>
      </w:pPr>
      <w:r>
        <w:t>(LO 7, 8) The interest received from the private activity bond (tax-exempt for regular tax purposes) is an AMT tax preference. In addition, the non-deductible interest expense can be used to reduce the AMT preference. As a result, the AMT preference is $</w:t>
      </w:r>
      <w:r>
        <w:t xml:space="preserve">123,207 ($135,237 </w:t>
      </w:r>
      <w:r>
        <w:rPr>
          <w:rFonts w:ascii="Segoe UI Symbol" w:eastAsia="Segoe UI Symbol" w:hAnsi="Segoe UI Symbol" w:cs="Segoe UI Symbol"/>
        </w:rPr>
        <w:t>−</w:t>
      </w:r>
      <w:r>
        <w:t xml:space="preserve"> $12,030). </w:t>
      </w:r>
    </w:p>
    <w:p w:rsidR="00C25E94" w:rsidRDefault="00AA21AD">
      <w:pPr>
        <w:spacing w:after="4" w:line="259" w:lineRule="auto"/>
        <w:ind w:left="0" w:right="0" w:firstLine="0"/>
        <w:jc w:val="left"/>
      </w:pPr>
      <w:r>
        <w:t xml:space="preserve"> </w:t>
      </w:r>
    </w:p>
    <w:p w:rsidR="00C25E94" w:rsidRDefault="00AA21AD">
      <w:pPr>
        <w:numPr>
          <w:ilvl w:val="0"/>
          <w:numId w:val="10"/>
        </w:numPr>
        <w:ind w:right="43" w:hanging="720"/>
      </w:pPr>
      <w:r>
        <w:lastRenderedPageBreak/>
        <w:t xml:space="preserve">(LO 7, 8) </w:t>
      </w:r>
    </w:p>
    <w:p w:rsidR="00C25E94" w:rsidRDefault="00AA21AD">
      <w:pPr>
        <w:ind w:left="722" w:right="1761"/>
      </w:pPr>
      <w:r>
        <w:t xml:space="preserve">Taxable income                                </w:t>
      </w:r>
      <w:r>
        <w:tab/>
        <w:t xml:space="preserve"> </w:t>
      </w:r>
      <w:r>
        <w:tab/>
        <w:t xml:space="preserve"> </w:t>
      </w:r>
      <w:r>
        <w:tab/>
        <w:t xml:space="preserve"> </w:t>
      </w:r>
      <w:r>
        <w:tab/>
        <w:t xml:space="preserve">$6,255,012 AMT Adjustments: </w:t>
      </w:r>
    </w:p>
    <w:p w:rsidR="00C25E94" w:rsidRDefault="00AA21AD">
      <w:pPr>
        <w:numPr>
          <w:ilvl w:val="1"/>
          <w:numId w:val="11"/>
        </w:numPr>
        <w:ind w:right="43" w:hanging="367"/>
      </w:pPr>
      <w:r>
        <w:t xml:space="preserve">Adjusted gain (loss) on property dispositions </w:t>
      </w:r>
      <w:r>
        <w:tab/>
        <w:t xml:space="preserve"> </w:t>
      </w:r>
      <w:r>
        <w:tab/>
        <w:t xml:space="preserve">    (127,055) </w:t>
      </w:r>
    </w:p>
    <w:p w:rsidR="00C25E94" w:rsidRDefault="00AA21AD">
      <w:pPr>
        <w:numPr>
          <w:ilvl w:val="1"/>
          <w:numId w:val="11"/>
        </w:numPr>
        <w:ind w:right="43" w:hanging="367"/>
      </w:pPr>
      <w:r>
        <w:t xml:space="preserve">Depreciation </w:t>
      </w:r>
      <w:r>
        <w:tab/>
        <w:t xml:space="preserve"> </w:t>
      </w:r>
      <w:r>
        <w:tab/>
        <w:t xml:space="preserve"> </w:t>
      </w:r>
      <w:r>
        <w:tab/>
        <w:t xml:space="preserve"> </w:t>
      </w:r>
      <w:r>
        <w:tab/>
        <w:t xml:space="preserve"> </w:t>
      </w:r>
      <w:r>
        <w:tab/>
        <w:t xml:space="preserve"> </w:t>
      </w:r>
      <w:r>
        <w:tab/>
        <w:t xml:space="preserve">     280,347 </w:t>
      </w:r>
    </w:p>
    <w:p w:rsidR="00C25E94" w:rsidRDefault="00AA21AD">
      <w:pPr>
        <w:numPr>
          <w:ilvl w:val="1"/>
          <w:numId w:val="11"/>
        </w:numPr>
        <w:ind w:right="43" w:hanging="367"/>
      </w:pPr>
      <w:r>
        <w:t xml:space="preserve">Certified pollution control </w:t>
      </w:r>
      <w:r>
        <w:t xml:space="preserve">facility </w:t>
      </w:r>
      <w:r>
        <w:tab/>
        <w:t xml:space="preserve"> </w:t>
      </w:r>
      <w:r>
        <w:tab/>
        <w:t xml:space="preserve"> </w:t>
      </w:r>
      <w:r>
        <w:tab/>
        <w:t xml:space="preserve"> </w:t>
      </w:r>
      <w:r>
        <w:tab/>
        <w:t xml:space="preserve">      (42,666) </w:t>
      </w:r>
    </w:p>
    <w:p w:rsidR="00C25E94" w:rsidRDefault="00AA21AD">
      <w:pPr>
        <w:numPr>
          <w:ilvl w:val="1"/>
          <w:numId w:val="11"/>
        </w:numPr>
        <w:ind w:right="43" w:hanging="367"/>
      </w:pPr>
      <w:r>
        <w:t>Long-term contracts</w:t>
      </w:r>
      <w:r>
        <w:tab/>
        <w:t xml:space="preserve"> </w:t>
      </w:r>
      <w:r>
        <w:tab/>
        <w:t xml:space="preserve"> </w:t>
      </w:r>
      <w:r>
        <w:tab/>
        <w:t xml:space="preserve"> </w:t>
      </w:r>
      <w:r>
        <w:tab/>
        <w:t xml:space="preserve"> </w:t>
      </w:r>
      <w:r>
        <w:tab/>
        <w:t xml:space="preserve">     180,000 </w:t>
      </w:r>
    </w:p>
    <w:p w:rsidR="00C25E94" w:rsidRDefault="00AA21AD">
      <w:pPr>
        <w:spacing w:after="11" w:line="259" w:lineRule="auto"/>
        <w:ind w:left="0" w:right="0" w:firstLine="0"/>
        <w:jc w:val="left"/>
      </w:pPr>
      <w:r>
        <w:t xml:space="preserve"> </w:t>
      </w:r>
      <w:r>
        <w:tab/>
        <w:t xml:space="preserve"> </w:t>
      </w:r>
      <w:r>
        <w:tab/>
        <w:t xml:space="preserve"> </w:t>
      </w:r>
    </w:p>
    <w:p w:rsidR="00C25E94" w:rsidRDefault="00AA21AD">
      <w:pPr>
        <w:tabs>
          <w:tab w:val="center" w:pos="1263"/>
        </w:tabs>
        <w:ind w:left="-15" w:right="0" w:firstLine="0"/>
        <w:jc w:val="left"/>
      </w:pPr>
      <w:r>
        <w:t xml:space="preserve"> </w:t>
      </w:r>
      <w:r>
        <w:tab/>
        <w:t xml:space="preserve">Preferences: </w:t>
      </w:r>
    </w:p>
    <w:p w:rsidR="00C25E94" w:rsidRDefault="00AA21AD">
      <w:pPr>
        <w:tabs>
          <w:tab w:val="center" w:pos="2841"/>
          <w:tab w:val="center" w:pos="5761"/>
          <w:tab w:val="center" w:pos="6976"/>
        </w:tabs>
        <w:ind w:left="0" w:right="0" w:firstLine="0"/>
        <w:jc w:val="left"/>
      </w:pPr>
      <w:r>
        <w:rPr>
          <w:rFonts w:ascii="Calibri" w:eastAsia="Calibri" w:hAnsi="Calibri" w:cs="Calibri"/>
        </w:rPr>
        <w:tab/>
      </w:r>
      <w:r>
        <w:t xml:space="preserve">(1)  Tax-exempt interest (private activity bonds)   </w:t>
      </w:r>
      <w:r>
        <w:tab/>
        <w:t xml:space="preserve"> </w:t>
      </w:r>
      <w:r>
        <w:tab/>
      </w:r>
      <w:r>
        <w:rPr>
          <w:u w:val="single" w:color="000000"/>
        </w:rPr>
        <w:t xml:space="preserve">       27,625</w:t>
      </w:r>
      <w:r>
        <w:t xml:space="preserve"> </w:t>
      </w:r>
    </w:p>
    <w:p w:rsidR="00C25E94" w:rsidRDefault="00AA21AD">
      <w:pPr>
        <w:tabs>
          <w:tab w:val="center" w:pos="2277"/>
          <w:tab w:val="center" w:pos="5762"/>
          <w:tab w:val="center" w:pos="6977"/>
        </w:tabs>
        <w:ind w:left="0" w:right="0" w:firstLine="0"/>
        <w:jc w:val="left"/>
      </w:pPr>
      <w:r>
        <w:rPr>
          <w:rFonts w:ascii="Calibri" w:eastAsia="Calibri" w:hAnsi="Calibri" w:cs="Calibri"/>
        </w:rPr>
        <w:tab/>
      </w:r>
      <w:r>
        <w:t xml:space="preserve">AMTI before ACE                                      </w:t>
      </w:r>
      <w:r>
        <w:tab/>
        <w:t xml:space="preserve"> </w:t>
      </w:r>
      <w:r>
        <w:tab/>
        <w:t xml:space="preserve">$6,573,263 </w:t>
      </w:r>
    </w:p>
    <w:p w:rsidR="00C25E94" w:rsidRDefault="00AA21AD">
      <w:pPr>
        <w:spacing w:after="0" w:line="259" w:lineRule="auto"/>
        <w:ind w:left="720" w:right="0" w:firstLine="0"/>
        <w:jc w:val="left"/>
      </w:pPr>
      <w:r>
        <w:t xml:space="preserve"> </w:t>
      </w:r>
    </w:p>
    <w:p w:rsidR="00C25E94" w:rsidRDefault="00AA21AD">
      <w:pPr>
        <w:ind w:left="722" w:right="43"/>
      </w:pPr>
      <w:r>
        <w:t xml:space="preserve">ACE Adjustment: </w:t>
      </w:r>
    </w:p>
    <w:p w:rsidR="00C25E94" w:rsidRDefault="00AA21AD">
      <w:pPr>
        <w:tabs>
          <w:tab w:val="center" w:pos="720"/>
          <w:tab w:val="center" w:pos="1660"/>
          <w:tab w:val="center" w:pos="2161"/>
          <w:tab w:val="center" w:pos="2881"/>
          <w:tab w:val="center" w:pos="3601"/>
          <w:tab w:val="center" w:pos="4321"/>
          <w:tab w:val="center" w:pos="5536"/>
        </w:tabs>
        <w:ind w:left="0" w:right="0" w:firstLine="0"/>
        <w:jc w:val="left"/>
      </w:pPr>
      <w:r>
        <w:rPr>
          <w:rFonts w:ascii="Calibri" w:eastAsia="Calibri" w:hAnsi="Calibri" w:cs="Calibri"/>
        </w:rPr>
        <w:tab/>
      </w:r>
      <w:r>
        <w:t xml:space="preserve"> </w:t>
      </w:r>
      <w:r>
        <w:tab/>
        <w:t xml:space="preserve">ACE </w:t>
      </w:r>
      <w:r>
        <w:tab/>
        <w:t xml:space="preserve"> </w:t>
      </w:r>
      <w:r>
        <w:tab/>
        <w:t xml:space="preserve"> </w:t>
      </w:r>
      <w:r>
        <w:tab/>
        <w:t xml:space="preserve"> </w:t>
      </w:r>
      <w:r>
        <w:tab/>
        <w:t xml:space="preserve"> </w:t>
      </w:r>
      <w:r>
        <w:tab/>
        <w:t xml:space="preserve">$8,224,545 </w:t>
      </w:r>
    </w:p>
    <w:p w:rsidR="00C25E94" w:rsidRDefault="00AA21AD">
      <w:pPr>
        <w:tabs>
          <w:tab w:val="center" w:pos="720"/>
          <w:tab w:val="center" w:pos="2536"/>
          <w:tab w:val="center" w:pos="4321"/>
          <w:tab w:val="center" w:pos="5581"/>
        </w:tabs>
        <w:ind w:left="0" w:right="0" w:firstLine="0"/>
        <w:jc w:val="left"/>
      </w:pPr>
      <w:r>
        <w:rPr>
          <w:rFonts w:ascii="Calibri" w:eastAsia="Calibri" w:hAnsi="Calibri" w:cs="Calibri"/>
        </w:rPr>
        <w:tab/>
      </w:r>
      <w:r>
        <w:t xml:space="preserve"> </w:t>
      </w:r>
      <w:r>
        <w:tab/>
        <w:t xml:space="preserve">Less: AMTI before ACE </w:t>
      </w:r>
      <w:r>
        <w:tab/>
        <w:t xml:space="preserve"> </w:t>
      </w:r>
      <w:r>
        <w:tab/>
      </w:r>
      <w:r>
        <w:rPr>
          <w:u w:val="single" w:color="000000"/>
        </w:rPr>
        <w:t xml:space="preserve"> (6,573,263</w:t>
      </w:r>
      <w:r>
        <w:t xml:space="preserve">) </w:t>
      </w:r>
    </w:p>
    <w:p w:rsidR="00C25E94" w:rsidRDefault="00AA21AD">
      <w:pPr>
        <w:tabs>
          <w:tab w:val="center" w:pos="720"/>
          <w:tab w:val="center" w:pos="1440"/>
          <w:tab w:val="center" w:pos="2160"/>
          <w:tab w:val="center" w:pos="2880"/>
          <w:tab w:val="center" w:pos="3600"/>
          <w:tab w:val="center" w:pos="4320"/>
          <w:tab w:val="center" w:pos="5535"/>
        </w:tabs>
        <w:ind w:left="0" w:right="0" w:firstLine="0"/>
        <w:jc w:val="left"/>
      </w:pPr>
      <w:r>
        <w:rPr>
          <w:rFonts w:ascii="Calibri" w:eastAsia="Calibri" w:hAnsi="Calibri" w:cs="Calibri"/>
        </w:rPr>
        <w:tab/>
      </w:r>
      <w:r>
        <w:t xml:space="preserve"> </w:t>
      </w:r>
      <w:r>
        <w:tab/>
        <w:t xml:space="preserve"> </w:t>
      </w:r>
      <w:r>
        <w:tab/>
        <w:t xml:space="preserve"> </w:t>
      </w:r>
      <w:r>
        <w:tab/>
        <w:t xml:space="preserve"> </w:t>
      </w:r>
      <w:r>
        <w:tab/>
        <w:t xml:space="preserve"> </w:t>
      </w:r>
      <w:r>
        <w:tab/>
        <w:t xml:space="preserve"> </w:t>
      </w:r>
      <w:r>
        <w:tab/>
        <w:t xml:space="preserve">$1,651,282 </w:t>
      </w:r>
    </w:p>
    <w:p w:rsidR="00C25E94" w:rsidRDefault="00AA21AD">
      <w:pPr>
        <w:tabs>
          <w:tab w:val="center" w:pos="720"/>
          <w:tab w:val="center" w:pos="1440"/>
          <w:tab w:val="center" w:pos="2160"/>
          <w:tab w:val="center" w:pos="2880"/>
          <w:tab w:val="center" w:pos="3600"/>
          <w:tab w:val="center" w:pos="4320"/>
          <w:tab w:val="center" w:pos="5524"/>
        </w:tabs>
        <w:spacing w:after="0" w:line="259" w:lineRule="auto"/>
        <w:ind w:left="0" w:right="0" w:firstLine="0"/>
        <w:jc w:val="left"/>
      </w:pPr>
      <w:r>
        <w:rPr>
          <w:rFonts w:ascii="Calibri" w:eastAsia="Calibri" w:hAnsi="Calibri" w:cs="Calibri"/>
        </w:rPr>
        <w:tab/>
      </w:r>
      <w:r>
        <w:t xml:space="preserve"> </w:t>
      </w:r>
      <w:r>
        <w:tab/>
        <w:t xml:space="preserve"> </w:t>
      </w:r>
      <w:r>
        <w:tab/>
        <w:t xml:space="preserve"> </w:t>
      </w:r>
      <w:r>
        <w:tab/>
        <w:t xml:space="preserve"> </w:t>
      </w:r>
      <w:r>
        <w:tab/>
        <w:t xml:space="preserve"> </w:t>
      </w:r>
      <w:r>
        <w:tab/>
        <w:t xml:space="preserve"> </w:t>
      </w:r>
      <w:r>
        <w:tab/>
      </w:r>
      <w:r>
        <w:rPr>
          <w:u w:val="single" w:color="000000"/>
        </w:rPr>
        <w:t>×        75%</w:t>
      </w:r>
      <w:r>
        <w:t xml:space="preserve"> </w:t>
      </w:r>
    </w:p>
    <w:p w:rsidR="00C25E94" w:rsidRDefault="00AA21AD">
      <w:pPr>
        <w:tabs>
          <w:tab w:val="center" w:pos="2171"/>
          <w:tab w:val="center" w:pos="5761"/>
          <w:tab w:val="center" w:pos="6977"/>
        </w:tabs>
        <w:ind w:left="0" w:right="0" w:firstLine="0"/>
        <w:jc w:val="left"/>
      </w:pPr>
      <w:r>
        <w:rPr>
          <w:rFonts w:ascii="Calibri" w:eastAsia="Calibri" w:hAnsi="Calibri" w:cs="Calibri"/>
        </w:rPr>
        <w:tab/>
      </w:r>
      <w:r>
        <w:t xml:space="preserve">ACE adjustment                                         </w:t>
      </w:r>
      <w:r>
        <w:tab/>
        <w:t xml:space="preserve"> </w:t>
      </w:r>
      <w:r>
        <w:tab/>
      </w:r>
      <w:r>
        <w:rPr>
          <w:u w:val="single" w:color="000000"/>
        </w:rPr>
        <w:t xml:space="preserve">  1,238,462</w:t>
      </w:r>
      <w:r>
        <w:t xml:space="preserve"> </w:t>
      </w:r>
    </w:p>
    <w:p w:rsidR="00C25E94" w:rsidRDefault="00AA21AD">
      <w:pPr>
        <w:tabs>
          <w:tab w:val="center" w:pos="1187"/>
          <w:tab w:val="center" w:pos="2160"/>
          <w:tab w:val="center" w:pos="2880"/>
          <w:tab w:val="center" w:pos="3600"/>
          <w:tab w:val="center" w:pos="4320"/>
          <w:tab w:val="center" w:pos="5040"/>
          <w:tab w:val="center" w:pos="5760"/>
          <w:tab w:val="center" w:pos="6975"/>
        </w:tabs>
        <w:ind w:left="-15" w:right="0" w:firstLine="0"/>
        <w:jc w:val="left"/>
      </w:pPr>
      <w:r>
        <w:t xml:space="preserve"> </w:t>
      </w:r>
      <w:r>
        <w:tab/>
        <w:t xml:space="preserve">AMT base </w:t>
      </w:r>
      <w:r>
        <w:tab/>
        <w:t xml:space="preserve"> </w:t>
      </w:r>
      <w:r>
        <w:tab/>
        <w:t xml:space="preserve"> </w:t>
      </w:r>
      <w:r>
        <w:tab/>
        <w:t xml:space="preserve"> </w:t>
      </w:r>
      <w:r>
        <w:tab/>
        <w:t xml:space="preserve"> </w:t>
      </w:r>
      <w:r>
        <w:tab/>
        <w:t xml:space="preserve"> </w:t>
      </w:r>
      <w:r>
        <w:tab/>
        <w:t xml:space="preserve"> </w:t>
      </w:r>
      <w:r>
        <w:tab/>
        <w:t xml:space="preserve">$7,811,725 </w:t>
      </w:r>
    </w:p>
    <w:p w:rsidR="00C25E94" w:rsidRDefault="00AA21AD">
      <w:pPr>
        <w:tabs>
          <w:tab w:val="center" w:pos="1157"/>
          <w:tab w:val="center" w:pos="2160"/>
          <w:tab w:val="center" w:pos="2880"/>
          <w:tab w:val="center" w:pos="3600"/>
          <w:tab w:val="center" w:pos="4320"/>
          <w:tab w:val="center" w:pos="5040"/>
          <w:tab w:val="center" w:pos="5760"/>
          <w:tab w:val="center" w:pos="6991"/>
        </w:tabs>
        <w:spacing w:after="0" w:line="259" w:lineRule="auto"/>
        <w:ind w:left="-15" w:right="0" w:firstLine="0"/>
        <w:jc w:val="left"/>
      </w:pPr>
      <w:r>
        <w:t xml:space="preserve"> </w:t>
      </w:r>
      <w:r>
        <w:tab/>
        <w:t xml:space="preserve">AMT rate </w:t>
      </w:r>
      <w:r>
        <w:tab/>
        <w:t xml:space="preserve"> </w:t>
      </w:r>
      <w:r>
        <w:tab/>
        <w:t xml:space="preserve"> </w:t>
      </w:r>
      <w:r>
        <w:tab/>
        <w:t xml:space="preserve"> </w:t>
      </w:r>
      <w:r>
        <w:tab/>
        <w:t xml:space="preserve"> </w:t>
      </w:r>
      <w:r>
        <w:tab/>
        <w:t xml:space="preserve"> </w:t>
      </w:r>
      <w:r>
        <w:tab/>
        <w:t xml:space="preserve"> </w:t>
      </w:r>
      <w:r>
        <w:tab/>
      </w:r>
      <w:r>
        <w:rPr>
          <w:u w:val="single" w:color="000000"/>
        </w:rPr>
        <w:t>×         20%</w:t>
      </w:r>
      <w:r>
        <w:t xml:space="preserve"> </w:t>
      </w:r>
    </w:p>
    <w:p w:rsidR="00C25E94" w:rsidRDefault="00AA21AD">
      <w:pPr>
        <w:tabs>
          <w:tab w:val="center" w:pos="720"/>
          <w:tab w:val="center" w:pos="2472"/>
          <w:tab w:val="center" w:pos="4321"/>
          <w:tab w:val="center" w:pos="5041"/>
          <w:tab w:val="center" w:pos="5761"/>
          <w:tab w:val="center" w:pos="6976"/>
        </w:tabs>
        <w:ind w:left="-15" w:right="0" w:firstLine="0"/>
        <w:jc w:val="left"/>
      </w:pPr>
      <w:r>
        <w:t xml:space="preserve"> </w:t>
      </w:r>
      <w:r>
        <w:tab/>
        <w:t xml:space="preserve"> </w:t>
      </w:r>
      <w:r>
        <w:tab/>
        <w:t xml:space="preserve">Tentative minimum tax  </w:t>
      </w:r>
      <w:r>
        <w:tab/>
        <w:t xml:space="preserve"> </w:t>
      </w:r>
      <w:r>
        <w:tab/>
        <w:t xml:space="preserve"> </w:t>
      </w:r>
      <w:r>
        <w:tab/>
        <w:t xml:space="preserve"> </w:t>
      </w:r>
      <w:r>
        <w:tab/>
      </w:r>
      <w:r>
        <w:rPr>
          <w:u w:val="double" w:color="000000"/>
        </w:rPr>
        <w:t>$1,562,345</w:t>
      </w:r>
      <w:r>
        <w:t xml:space="preserve"> </w:t>
      </w:r>
    </w:p>
    <w:p w:rsidR="00C25E94" w:rsidRDefault="00AA21AD">
      <w:pPr>
        <w:spacing w:line="259" w:lineRule="auto"/>
        <w:ind w:left="720" w:right="0" w:firstLine="0"/>
        <w:jc w:val="left"/>
      </w:pPr>
      <w:r>
        <w:t xml:space="preserve"> </w:t>
      </w:r>
    </w:p>
    <w:p w:rsidR="00C25E94" w:rsidRDefault="00AA21AD">
      <w:pPr>
        <w:tabs>
          <w:tab w:val="center" w:pos="2515"/>
          <w:tab w:val="center" w:pos="5041"/>
          <w:tab w:val="center" w:pos="5761"/>
          <w:tab w:val="center" w:pos="6975"/>
        </w:tabs>
        <w:ind w:left="0" w:right="0" w:firstLine="0"/>
        <w:jc w:val="left"/>
      </w:pPr>
      <w:r>
        <w:rPr>
          <w:rFonts w:ascii="Calibri" w:eastAsia="Calibri" w:hAnsi="Calibri" w:cs="Calibri"/>
        </w:rPr>
        <w:tab/>
      </w:r>
      <w:r>
        <w:t>Regular tax liability ($6,255,012 × 34%)</w:t>
      </w:r>
      <w:r>
        <w:tab/>
        <w:t xml:space="preserve"> </w:t>
      </w:r>
      <w:r>
        <w:tab/>
        <w:t xml:space="preserve"> </w:t>
      </w:r>
      <w:r>
        <w:tab/>
      </w:r>
      <w:r>
        <w:rPr>
          <w:u w:val="double" w:color="000000"/>
        </w:rPr>
        <w:t>$2,126,704</w:t>
      </w:r>
      <w:r>
        <w:t xml:space="preserve"> </w:t>
      </w:r>
    </w:p>
    <w:p w:rsidR="00C25E94" w:rsidRDefault="00AA21AD">
      <w:pPr>
        <w:spacing w:line="259" w:lineRule="auto"/>
        <w:ind w:left="720" w:right="0" w:firstLine="0"/>
        <w:jc w:val="left"/>
      </w:pPr>
      <w:r>
        <w:t xml:space="preserve"> </w:t>
      </w:r>
    </w:p>
    <w:p w:rsidR="00C25E94" w:rsidRDefault="00AA21AD">
      <w:pPr>
        <w:tabs>
          <w:tab w:val="center" w:pos="720"/>
          <w:tab w:val="center" w:pos="2552"/>
          <w:tab w:val="center" w:pos="4320"/>
          <w:tab w:val="center" w:pos="5040"/>
          <w:tab w:val="center" w:pos="5760"/>
          <w:tab w:val="center" w:pos="6948"/>
        </w:tabs>
        <w:ind w:left="0" w:right="0" w:firstLine="0"/>
        <w:jc w:val="left"/>
      </w:pPr>
      <w:r>
        <w:rPr>
          <w:rFonts w:ascii="Calibri" w:eastAsia="Calibri" w:hAnsi="Calibri" w:cs="Calibri"/>
        </w:rPr>
        <w:tab/>
      </w:r>
      <w:r>
        <w:t xml:space="preserve"> </w:t>
      </w:r>
      <w:r>
        <w:tab/>
        <w:t xml:space="preserve">Alternative minimum tax </w:t>
      </w:r>
      <w:r>
        <w:tab/>
        <w:t xml:space="preserve"> </w:t>
      </w:r>
      <w:r>
        <w:tab/>
        <w:t xml:space="preserve"> </w:t>
      </w:r>
      <w:r>
        <w:tab/>
        <w:t xml:space="preserve"> </w:t>
      </w:r>
      <w:r>
        <w:tab/>
      </w:r>
      <w:r>
        <w:rPr>
          <w:u w:val="double" w:color="000000"/>
        </w:rPr>
        <w:t>$         –0–</w:t>
      </w:r>
      <w:r>
        <w:t xml:space="preserve"> </w:t>
      </w:r>
    </w:p>
    <w:p w:rsidR="00C25E94" w:rsidRDefault="00AA21AD">
      <w:pPr>
        <w:spacing w:after="0" w:line="259" w:lineRule="auto"/>
        <w:ind w:left="720" w:right="0" w:firstLine="0"/>
        <w:jc w:val="left"/>
      </w:pPr>
      <w:r>
        <w:t xml:space="preserve"> </w:t>
      </w:r>
    </w:p>
    <w:p w:rsidR="00C25E94" w:rsidRDefault="00AA21AD">
      <w:pPr>
        <w:numPr>
          <w:ilvl w:val="0"/>
          <w:numId w:val="12"/>
        </w:numPr>
        <w:ind w:right="43" w:hanging="719"/>
      </w:pPr>
      <w:r>
        <w:t xml:space="preserve">(LO 7, 8) The following table summarizes the regular tax and AMT deductions and AMT adjustments for Dry Hole, Inc.’s mining exploration costs: </w:t>
      </w:r>
    </w:p>
    <w:p w:rsidR="00C25E94" w:rsidRDefault="00AA21AD">
      <w:pPr>
        <w:spacing w:after="0" w:line="259" w:lineRule="auto"/>
        <w:ind w:left="720" w:right="0" w:firstLine="0"/>
        <w:jc w:val="left"/>
      </w:pPr>
      <w:r>
        <w:t xml:space="preserve"> </w:t>
      </w:r>
    </w:p>
    <w:tbl>
      <w:tblPr>
        <w:tblStyle w:val="TableGrid"/>
        <w:tblW w:w="8710" w:type="dxa"/>
        <w:tblInd w:w="540" w:type="dxa"/>
        <w:tblCellMar>
          <w:top w:w="55" w:type="dxa"/>
          <w:left w:w="108" w:type="dxa"/>
          <w:bottom w:w="0" w:type="dxa"/>
          <w:right w:w="111" w:type="dxa"/>
        </w:tblCellMar>
        <w:tblLook w:val="04A0" w:firstRow="1" w:lastRow="0" w:firstColumn="1" w:lastColumn="0" w:noHBand="0" w:noVBand="1"/>
      </w:tblPr>
      <w:tblGrid>
        <w:gridCol w:w="907"/>
        <w:gridCol w:w="1526"/>
        <w:gridCol w:w="1589"/>
        <w:gridCol w:w="1555"/>
        <w:gridCol w:w="1561"/>
        <w:gridCol w:w="1572"/>
      </w:tblGrid>
      <w:tr w:rsidR="00C25E94">
        <w:trPr>
          <w:trHeight w:val="576"/>
        </w:trPr>
        <w:tc>
          <w:tcPr>
            <w:tcW w:w="906" w:type="dxa"/>
            <w:tcBorders>
              <w:top w:val="single" w:sz="4" w:space="0" w:color="000000"/>
              <w:left w:val="single" w:sz="4" w:space="0" w:color="000000"/>
              <w:bottom w:val="single" w:sz="4" w:space="0" w:color="000000"/>
              <w:right w:val="single" w:sz="4" w:space="0" w:color="000000"/>
            </w:tcBorders>
            <w:vAlign w:val="center"/>
          </w:tcPr>
          <w:p w:rsidR="00C25E94" w:rsidRDefault="00AA21AD">
            <w:pPr>
              <w:spacing w:after="0" w:line="259" w:lineRule="auto"/>
              <w:ind w:left="56" w:right="0" w:firstLine="0"/>
              <w:jc w:val="center"/>
            </w:pPr>
            <w:r>
              <w:rPr>
                <w:b/>
              </w:rPr>
              <w:t xml:space="preserve"> </w:t>
            </w:r>
          </w:p>
        </w:tc>
        <w:tc>
          <w:tcPr>
            <w:tcW w:w="1526" w:type="dxa"/>
            <w:tcBorders>
              <w:top w:val="single" w:sz="4" w:space="0" w:color="000000"/>
              <w:left w:val="single" w:sz="4" w:space="0" w:color="000000"/>
              <w:bottom w:val="single" w:sz="4" w:space="0" w:color="000000"/>
              <w:right w:val="nil"/>
            </w:tcBorders>
          </w:tcPr>
          <w:p w:rsidR="00C25E94" w:rsidRDefault="00C25E94">
            <w:pPr>
              <w:spacing w:after="160" w:line="259" w:lineRule="auto"/>
              <w:ind w:left="0" w:right="0" w:firstLine="0"/>
              <w:jc w:val="left"/>
            </w:pPr>
          </w:p>
        </w:tc>
        <w:tc>
          <w:tcPr>
            <w:tcW w:w="1589" w:type="dxa"/>
            <w:tcBorders>
              <w:top w:val="single" w:sz="4" w:space="0" w:color="000000"/>
              <w:left w:val="nil"/>
              <w:bottom w:val="single" w:sz="4" w:space="0" w:color="000000"/>
              <w:right w:val="nil"/>
            </w:tcBorders>
            <w:vAlign w:val="center"/>
          </w:tcPr>
          <w:p w:rsidR="00C25E94" w:rsidRDefault="00AA21AD">
            <w:pPr>
              <w:spacing w:after="0" w:line="259" w:lineRule="auto"/>
              <w:ind w:left="30" w:right="0" w:firstLine="0"/>
              <w:jc w:val="center"/>
            </w:pPr>
            <w:r>
              <w:rPr>
                <w:b/>
              </w:rPr>
              <w:t xml:space="preserve">Regular Tax </w:t>
            </w:r>
          </w:p>
        </w:tc>
        <w:tc>
          <w:tcPr>
            <w:tcW w:w="1555" w:type="dxa"/>
            <w:tcBorders>
              <w:top w:val="single" w:sz="4" w:space="0" w:color="000000"/>
              <w:left w:val="nil"/>
              <w:bottom w:val="single" w:sz="4" w:space="0" w:color="000000"/>
              <w:right w:val="single" w:sz="4" w:space="0" w:color="000000"/>
            </w:tcBorders>
          </w:tcPr>
          <w:p w:rsidR="00C25E94" w:rsidRDefault="00C25E94">
            <w:pPr>
              <w:spacing w:after="160" w:line="259" w:lineRule="auto"/>
              <w:ind w:left="0" w:right="0" w:firstLine="0"/>
              <w:jc w:val="left"/>
            </w:pPr>
          </w:p>
        </w:tc>
        <w:tc>
          <w:tcPr>
            <w:tcW w:w="3133" w:type="dxa"/>
            <w:gridSpan w:val="2"/>
            <w:tcBorders>
              <w:top w:val="single" w:sz="4" w:space="0" w:color="000000"/>
              <w:left w:val="single" w:sz="4" w:space="0" w:color="000000"/>
              <w:bottom w:val="single" w:sz="4" w:space="0" w:color="000000"/>
              <w:right w:val="single" w:sz="4" w:space="0" w:color="000000"/>
            </w:tcBorders>
            <w:vAlign w:val="center"/>
          </w:tcPr>
          <w:p w:rsidR="00C25E94" w:rsidRDefault="00AA21AD">
            <w:pPr>
              <w:spacing w:after="0" w:line="259" w:lineRule="auto"/>
              <w:ind w:left="0" w:right="0" w:firstLine="0"/>
              <w:jc w:val="center"/>
            </w:pPr>
            <w:r>
              <w:rPr>
                <w:b/>
              </w:rPr>
              <w:t xml:space="preserve">AMT </w:t>
            </w:r>
          </w:p>
        </w:tc>
      </w:tr>
      <w:tr w:rsidR="00C25E94">
        <w:trPr>
          <w:trHeight w:val="576"/>
        </w:trPr>
        <w:tc>
          <w:tcPr>
            <w:tcW w:w="906" w:type="dxa"/>
            <w:tcBorders>
              <w:top w:val="single" w:sz="4" w:space="0" w:color="000000"/>
              <w:left w:val="single" w:sz="4" w:space="0" w:color="000000"/>
              <w:bottom w:val="single" w:sz="4" w:space="0" w:color="000000"/>
              <w:right w:val="single" w:sz="4" w:space="0" w:color="000000"/>
            </w:tcBorders>
            <w:vAlign w:val="center"/>
          </w:tcPr>
          <w:p w:rsidR="00C25E94" w:rsidRDefault="00AA21AD">
            <w:pPr>
              <w:spacing w:after="0" w:line="259" w:lineRule="auto"/>
              <w:ind w:left="2" w:right="0" w:firstLine="0"/>
              <w:jc w:val="center"/>
            </w:pPr>
            <w:r>
              <w:rPr>
                <w:b/>
              </w:rPr>
              <w:t xml:space="preserve">Year </w:t>
            </w:r>
          </w:p>
        </w:tc>
        <w:tc>
          <w:tcPr>
            <w:tcW w:w="1526" w:type="dxa"/>
            <w:tcBorders>
              <w:top w:val="single" w:sz="4" w:space="0" w:color="000000"/>
              <w:left w:val="single" w:sz="4" w:space="0" w:color="000000"/>
              <w:bottom w:val="single" w:sz="4" w:space="0" w:color="000000"/>
              <w:right w:val="single" w:sz="4" w:space="0" w:color="000000"/>
            </w:tcBorders>
            <w:vAlign w:val="center"/>
          </w:tcPr>
          <w:p w:rsidR="00C25E94" w:rsidRDefault="00AA21AD">
            <w:pPr>
              <w:spacing w:after="0" w:line="259" w:lineRule="auto"/>
              <w:ind w:left="0" w:right="0" w:firstLine="0"/>
              <w:jc w:val="center"/>
            </w:pPr>
            <w:r>
              <w:rPr>
                <w:b/>
              </w:rPr>
              <w:t xml:space="preserve">Deduction </w:t>
            </w:r>
          </w:p>
        </w:tc>
        <w:tc>
          <w:tcPr>
            <w:tcW w:w="1589" w:type="dxa"/>
            <w:tcBorders>
              <w:top w:val="single" w:sz="4" w:space="0" w:color="000000"/>
              <w:left w:val="single" w:sz="4" w:space="0" w:color="000000"/>
              <w:bottom w:val="single" w:sz="4" w:space="0" w:color="000000"/>
              <w:right w:val="single" w:sz="4" w:space="0" w:color="000000"/>
            </w:tcBorders>
            <w:vAlign w:val="center"/>
          </w:tcPr>
          <w:p w:rsidR="00C25E94" w:rsidRDefault="00AA21AD">
            <w:pPr>
              <w:spacing w:after="0" w:line="259" w:lineRule="auto"/>
              <w:ind w:left="56" w:right="0" w:firstLine="0"/>
              <w:jc w:val="left"/>
            </w:pPr>
            <w:r>
              <w:rPr>
                <w:b/>
              </w:rPr>
              <w:t xml:space="preserve">Amortization </w:t>
            </w:r>
          </w:p>
        </w:tc>
        <w:tc>
          <w:tcPr>
            <w:tcW w:w="1555" w:type="dxa"/>
            <w:tcBorders>
              <w:top w:val="single" w:sz="4" w:space="0" w:color="000000"/>
              <w:left w:val="single" w:sz="4" w:space="0" w:color="000000"/>
              <w:bottom w:val="single" w:sz="4" w:space="0" w:color="000000"/>
              <w:right w:val="single" w:sz="4" w:space="0" w:color="000000"/>
            </w:tcBorders>
            <w:vAlign w:val="center"/>
          </w:tcPr>
          <w:p w:rsidR="00C25E94" w:rsidRDefault="00AA21AD">
            <w:pPr>
              <w:spacing w:after="0" w:line="259" w:lineRule="auto"/>
              <w:ind w:left="2" w:right="0" w:firstLine="0"/>
              <w:jc w:val="center"/>
            </w:pPr>
            <w:r>
              <w:rPr>
                <w:b/>
              </w:rPr>
              <w:t xml:space="preserve">Total </w:t>
            </w:r>
          </w:p>
        </w:tc>
        <w:tc>
          <w:tcPr>
            <w:tcW w:w="1561" w:type="dxa"/>
            <w:tcBorders>
              <w:top w:val="single" w:sz="4" w:space="0" w:color="000000"/>
              <w:left w:val="single" w:sz="4" w:space="0" w:color="000000"/>
              <w:bottom w:val="single" w:sz="4" w:space="0" w:color="000000"/>
              <w:right w:val="single" w:sz="4" w:space="0" w:color="000000"/>
            </w:tcBorders>
            <w:vAlign w:val="center"/>
          </w:tcPr>
          <w:p w:rsidR="00C25E94" w:rsidRDefault="00AA21AD">
            <w:pPr>
              <w:spacing w:after="0" w:line="259" w:lineRule="auto"/>
              <w:ind w:left="1" w:right="0" w:firstLine="0"/>
              <w:jc w:val="center"/>
            </w:pPr>
            <w:r>
              <w:rPr>
                <w:b/>
              </w:rPr>
              <w:t xml:space="preserve">Deduction </w:t>
            </w:r>
          </w:p>
        </w:tc>
        <w:tc>
          <w:tcPr>
            <w:tcW w:w="1572" w:type="dxa"/>
            <w:tcBorders>
              <w:top w:val="single" w:sz="4" w:space="0" w:color="000000"/>
              <w:left w:val="single" w:sz="4" w:space="0" w:color="000000"/>
              <w:bottom w:val="single" w:sz="4" w:space="0" w:color="000000"/>
              <w:right w:val="single" w:sz="4" w:space="0" w:color="000000"/>
            </w:tcBorders>
            <w:vAlign w:val="center"/>
          </w:tcPr>
          <w:p w:rsidR="00C25E94" w:rsidRDefault="00AA21AD">
            <w:pPr>
              <w:spacing w:after="0" w:line="259" w:lineRule="auto"/>
              <w:ind w:left="0" w:right="0" w:firstLine="0"/>
              <w:jc w:val="center"/>
            </w:pPr>
            <w:r>
              <w:rPr>
                <w:b/>
              </w:rPr>
              <w:t xml:space="preserve">Adjustment </w:t>
            </w:r>
          </w:p>
        </w:tc>
      </w:tr>
      <w:tr w:rsidR="00C25E94">
        <w:trPr>
          <w:trHeight w:val="264"/>
        </w:trPr>
        <w:tc>
          <w:tcPr>
            <w:tcW w:w="906"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center"/>
            </w:pPr>
            <w:r>
              <w:t xml:space="preserve">1 </w:t>
            </w:r>
          </w:p>
        </w:tc>
        <w:tc>
          <w:tcPr>
            <w:tcW w:w="1526"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t xml:space="preserve">   $210,000 </w:t>
            </w:r>
          </w:p>
        </w:tc>
        <w:tc>
          <w:tcPr>
            <w:tcW w:w="1589"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t xml:space="preserve">    $  9,000 </w:t>
            </w:r>
          </w:p>
        </w:tc>
        <w:tc>
          <w:tcPr>
            <w:tcW w:w="1555"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t xml:space="preserve">   $219,000 </w:t>
            </w:r>
          </w:p>
        </w:tc>
        <w:tc>
          <w:tcPr>
            <w:tcW w:w="1561"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t xml:space="preserve">    $ 30,000 </w:t>
            </w:r>
          </w:p>
        </w:tc>
        <w:tc>
          <w:tcPr>
            <w:tcW w:w="1572"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t xml:space="preserve">   $189,000 </w:t>
            </w:r>
          </w:p>
        </w:tc>
      </w:tr>
      <w:tr w:rsidR="00C25E94">
        <w:trPr>
          <w:trHeight w:val="263"/>
        </w:trPr>
        <w:tc>
          <w:tcPr>
            <w:tcW w:w="906"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center"/>
            </w:pPr>
            <w:r>
              <w:t xml:space="preserve">2 </w:t>
            </w:r>
          </w:p>
        </w:tc>
        <w:tc>
          <w:tcPr>
            <w:tcW w:w="1526"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t xml:space="preserve"> </w:t>
            </w:r>
          </w:p>
        </w:tc>
        <w:tc>
          <w:tcPr>
            <w:tcW w:w="1589"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t xml:space="preserve">      18,000 </w:t>
            </w:r>
          </w:p>
        </w:tc>
        <w:tc>
          <w:tcPr>
            <w:tcW w:w="1555"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t xml:space="preserve">       18,000 </w:t>
            </w:r>
          </w:p>
        </w:tc>
        <w:tc>
          <w:tcPr>
            <w:tcW w:w="1561"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t xml:space="preserve">       30,000 </w:t>
            </w:r>
          </w:p>
        </w:tc>
        <w:tc>
          <w:tcPr>
            <w:tcW w:w="1572"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t xml:space="preserve">      (12,000) </w:t>
            </w:r>
          </w:p>
        </w:tc>
      </w:tr>
      <w:tr w:rsidR="00C25E94">
        <w:trPr>
          <w:trHeight w:val="263"/>
        </w:trPr>
        <w:tc>
          <w:tcPr>
            <w:tcW w:w="906"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center"/>
            </w:pPr>
            <w:r>
              <w:t xml:space="preserve">3 </w:t>
            </w:r>
          </w:p>
        </w:tc>
        <w:tc>
          <w:tcPr>
            <w:tcW w:w="1526"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t xml:space="preserve"> </w:t>
            </w:r>
          </w:p>
        </w:tc>
        <w:tc>
          <w:tcPr>
            <w:tcW w:w="1589"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t xml:space="preserve">      18,000 </w:t>
            </w:r>
          </w:p>
        </w:tc>
        <w:tc>
          <w:tcPr>
            <w:tcW w:w="1555"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t xml:space="preserve">       18,000 </w:t>
            </w:r>
          </w:p>
        </w:tc>
        <w:tc>
          <w:tcPr>
            <w:tcW w:w="1561"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t xml:space="preserve">       30,000 </w:t>
            </w:r>
          </w:p>
        </w:tc>
        <w:tc>
          <w:tcPr>
            <w:tcW w:w="1572"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t xml:space="preserve">      (12,000) </w:t>
            </w:r>
          </w:p>
        </w:tc>
      </w:tr>
      <w:tr w:rsidR="00C25E94">
        <w:trPr>
          <w:trHeight w:val="263"/>
        </w:trPr>
        <w:tc>
          <w:tcPr>
            <w:tcW w:w="906"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center"/>
            </w:pPr>
            <w:r>
              <w:t xml:space="preserve">4 </w:t>
            </w:r>
          </w:p>
        </w:tc>
        <w:tc>
          <w:tcPr>
            <w:tcW w:w="1526"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t xml:space="preserve"> </w:t>
            </w:r>
          </w:p>
        </w:tc>
        <w:tc>
          <w:tcPr>
            <w:tcW w:w="1589"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t xml:space="preserve">      18,000 </w:t>
            </w:r>
          </w:p>
        </w:tc>
        <w:tc>
          <w:tcPr>
            <w:tcW w:w="1555"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t xml:space="preserve">       18,000 </w:t>
            </w:r>
          </w:p>
        </w:tc>
        <w:tc>
          <w:tcPr>
            <w:tcW w:w="1561"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t xml:space="preserve">       30,000 </w:t>
            </w:r>
          </w:p>
        </w:tc>
        <w:tc>
          <w:tcPr>
            <w:tcW w:w="1572"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t xml:space="preserve">      (12,000) </w:t>
            </w:r>
          </w:p>
        </w:tc>
      </w:tr>
      <w:tr w:rsidR="00C25E94">
        <w:trPr>
          <w:trHeight w:val="263"/>
        </w:trPr>
        <w:tc>
          <w:tcPr>
            <w:tcW w:w="906"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center"/>
            </w:pPr>
            <w:r>
              <w:t xml:space="preserve">5 </w:t>
            </w:r>
          </w:p>
        </w:tc>
        <w:tc>
          <w:tcPr>
            <w:tcW w:w="1526"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t xml:space="preserve"> </w:t>
            </w:r>
          </w:p>
        </w:tc>
        <w:tc>
          <w:tcPr>
            <w:tcW w:w="1589"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t xml:space="preserve">      18,000 </w:t>
            </w:r>
          </w:p>
        </w:tc>
        <w:tc>
          <w:tcPr>
            <w:tcW w:w="1555"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t xml:space="preserve">       18,000 </w:t>
            </w:r>
          </w:p>
        </w:tc>
        <w:tc>
          <w:tcPr>
            <w:tcW w:w="1561"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t xml:space="preserve">       30,000 </w:t>
            </w:r>
          </w:p>
        </w:tc>
        <w:tc>
          <w:tcPr>
            <w:tcW w:w="1572"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t xml:space="preserve">      (12,000) </w:t>
            </w:r>
          </w:p>
        </w:tc>
      </w:tr>
      <w:tr w:rsidR="00C25E94">
        <w:trPr>
          <w:trHeight w:val="263"/>
        </w:trPr>
        <w:tc>
          <w:tcPr>
            <w:tcW w:w="906"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center"/>
            </w:pPr>
            <w:r>
              <w:t xml:space="preserve">6 </w:t>
            </w:r>
          </w:p>
        </w:tc>
        <w:tc>
          <w:tcPr>
            <w:tcW w:w="1526"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t xml:space="preserve"> </w:t>
            </w:r>
          </w:p>
        </w:tc>
        <w:tc>
          <w:tcPr>
            <w:tcW w:w="1589"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t xml:space="preserve">        9,000 </w:t>
            </w:r>
          </w:p>
        </w:tc>
        <w:tc>
          <w:tcPr>
            <w:tcW w:w="1555"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t xml:space="preserve">         9,000 </w:t>
            </w:r>
          </w:p>
        </w:tc>
        <w:tc>
          <w:tcPr>
            <w:tcW w:w="1561"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t xml:space="preserve">       30,000 </w:t>
            </w:r>
          </w:p>
        </w:tc>
        <w:tc>
          <w:tcPr>
            <w:tcW w:w="1572"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t xml:space="preserve">      (21,000) </w:t>
            </w:r>
          </w:p>
        </w:tc>
      </w:tr>
      <w:tr w:rsidR="00C25E94">
        <w:trPr>
          <w:trHeight w:val="288"/>
        </w:trPr>
        <w:tc>
          <w:tcPr>
            <w:tcW w:w="906"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center"/>
            </w:pPr>
            <w:r>
              <w:t xml:space="preserve">7 </w:t>
            </w:r>
          </w:p>
        </w:tc>
        <w:tc>
          <w:tcPr>
            <w:tcW w:w="1526"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t xml:space="preserve"> </w:t>
            </w:r>
          </w:p>
        </w:tc>
        <w:tc>
          <w:tcPr>
            <w:tcW w:w="1589"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t xml:space="preserve"> </w:t>
            </w:r>
          </w:p>
        </w:tc>
        <w:tc>
          <w:tcPr>
            <w:tcW w:w="1555"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t xml:space="preserve"> </w:t>
            </w:r>
          </w:p>
        </w:tc>
        <w:tc>
          <w:tcPr>
            <w:tcW w:w="1561"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t xml:space="preserve">       30,000 </w:t>
            </w:r>
          </w:p>
        </w:tc>
        <w:tc>
          <w:tcPr>
            <w:tcW w:w="1572"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t xml:space="preserve">      (30,000) </w:t>
            </w:r>
          </w:p>
        </w:tc>
      </w:tr>
      <w:tr w:rsidR="00C25E94">
        <w:trPr>
          <w:trHeight w:val="263"/>
        </w:trPr>
        <w:tc>
          <w:tcPr>
            <w:tcW w:w="906"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center"/>
            </w:pPr>
            <w:r>
              <w:t xml:space="preserve">8 </w:t>
            </w:r>
          </w:p>
        </w:tc>
        <w:tc>
          <w:tcPr>
            <w:tcW w:w="1526"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t xml:space="preserve"> </w:t>
            </w:r>
          </w:p>
        </w:tc>
        <w:tc>
          <w:tcPr>
            <w:tcW w:w="1589"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t xml:space="preserve"> </w:t>
            </w:r>
          </w:p>
        </w:tc>
        <w:tc>
          <w:tcPr>
            <w:tcW w:w="1555"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t xml:space="preserve"> </w:t>
            </w:r>
          </w:p>
        </w:tc>
        <w:tc>
          <w:tcPr>
            <w:tcW w:w="1561"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t xml:space="preserve">       30,000 </w:t>
            </w:r>
          </w:p>
        </w:tc>
        <w:tc>
          <w:tcPr>
            <w:tcW w:w="1572"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t xml:space="preserve">      (30,000) </w:t>
            </w:r>
          </w:p>
        </w:tc>
      </w:tr>
      <w:tr w:rsidR="00C25E94">
        <w:trPr>
          <w:trHeight w:val="264"/>
        </w:trPr>
        <w:tc>
          <w:tcPr>
            <w:tcW w:w="906"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 w:right="0" w:firstLine="0"/>
              <w:jc w:val="center"/>
            </w:pPr>
            <w:r>
              <w:t xml:space="preserve">9 </w:t>
            </w:r>
          </w:p>
        </w:tc>
        <w:tc>
          <w:tcPr>
            <w:tcW w:w="1526"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t xml:space="preserve"> </w:t>
            </w:r>
          </w:p>
        </w:tc>
        <w:tc>
          <w:tcPr>
            <w:tcW w:w="1589"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t xml:space="preserve"> </w:t>
            </w:r>
          </w:p>
        </w:tc>
        <w:tc>
          <w:tcPr>
            <w:tcW w:w="1555"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t xml:space="preserve"> </w:t>
            </w:r>
          </w:p>
        </w:tc>
        <w:tc>
          <w:tcPr>
            <w:tcW w:w="1561"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t xml:space="preserve">       30,000 </w:t>
            </w:r>
          </w:p>
        </w:tc>
        <w:tc>
          <w:tcPr>
            <w:tcW w:w="1572"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t xml:space="preserve">      (30,000) </w:t>
            </w:r>
          </w:p>
        </w:tc>
      </w:tr>
      <w:tr w:rsidR="00C25E94">
        <w:trPr>
          <w:trHeight w:val="263"/>
        </w:trPr>
        <w:tc>
          <w:tcPr>
            <w:tcW w:w="906"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3" w:right="0" w:firstLine="0"/>
              <w:jc w:val="center"/>
            </w:pPr>
            <w:r>
              <w:t xml:space="preserve">10 </w:t>
            </w:r>
          </w:p>
        </w:tc>
        <w:tc>
          <w:tcPr>
            <w:tcW w:w="1526"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t xml:space="preserve"> </w:t>
            </w:r>
          </w:p>
        </w:tc>
        <w:tc>
          <w:tcPr>
            <w:tcW w:w="1589"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t xml:space="preserve"> </w:t>
            </w:r>
          </w:p>
        </w:tc>
        <w:tc>
          <w:tcPr>
            <w:tcW w:w="1555"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t xml:space="preserve"> </w:t>
            </w:r>
          </w:p>
        </w:tc>
        <w:tc>
          <w:tcPr>
            <w:tcW w:w="1561"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t xml:space="preserve">       30,000 </w:t>
            </w:r>
          </w:p>
        </w:tc>
        <w:tc>
          <w:tcPr>
            <w:tcW w:w="1572"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t xml:space="preserve">      (30,000) </w:t>
            </w:r>
          </w:p>
        </w:tc>
      </w:tr>
      <w:tr w:rsidR="00C25E94">
        <w:trPr>
          <w:trHeight w:val="263"/>
        </w:trPr>
        <w:tc>
          <w:tcPr>
            <w:tcW w:w="906"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3" w:right="0" w:firstLine="0"/>
              <w:jc w:val="center"/>
            </w:pPr>
            <w:r>
              <w:t xml:space="preserve">Total </w:t>
            </w:r>
          </w:p>
        </w:tc>
        <w:tc>
          <w:tcPr>
            <w:tcW w:w="1526"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t xml:space="preserve">   $210,000 </w:t>
            </w:r>
          </w:p>
        </w:tc>
        <w:tc>
          <w:tcPr>
            <w:tcW w:w="1589"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t xml:space="preserve">    $90,000 </w:t>
            </w:r>
          </w:p>
        </w:tc>
        <w:tc>
          <w:tcPr>
            <w:tcW w:w="1555"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t xml:space="preserve">   $300,000 </w:t>
            </w:r>
          </w:p>
        </w:tc>
        <w:tc>
          <w:tcPr>
            <w:tcW w:w="1561"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t xml:space="preserve">   $300,000 </w:t>
            </w:r>
          </w:p>
        </w:tc>
        <w:tc>
          <w:tcPr>
            <w:tcW w:w="1572"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0" w:right="0" w:firstLine="0"/>
              <w:jc w:val="left"/>
            </w:pPr>
            <w:r>
              <w:t xml:space="preserve">   $        –0– </w:t>
            </w:r>
          </w:p>
        </w:tc>
      </w:tr>
    </w:tbl>
    <w:p w:rsidR="00C25E94" w:rsidRDefault="00AA21AD">
      <w:pPr>
        <w:spacing w:line="259" w:lineRule="auto"/>
        <w:ind w:left="720" w:right="0" w:firstLine="0"/>
        <w:jc w:val="left"/>
      </w:pPr>
      <w:r>
        <w:lastRenderedPageBreak/>
        <w:t xml:space="preserve"> </w:t>
      </w:r>
    </w:p>
    <w:p w:rsidR="00C25E94" w:rsidRDefault="00AA21AD">
      <w:pPr>
        <w:numPr>
          <w:ilvl w:val="0"/>
          <w:numId w:val="12"/>
        </w:numPr>
        <w:ind w:right="43" w:hanging="719"/>
      </w:pPr>
      <w:r>
        <w:t xml:space="preserve">(LO 7, 8) The following table summarizes the regular tax and AMT deductions and AMT adjustments for PHC, Inc.’s circulation expenditures: </w:t>
      </w:r>
    </w:p>
    <w:p w:rsidR="00C25E94" w:rsidRDefault="00AA21AD">
      <w:pPr>
        <w:spacing w:after="0" w:line="259" w:lineRule="auto"/>
        <w:ind w:left="0" w:right="0" w:firstLine="0"/>
        <w:jc w:val="left"/>
      </w:pPr>
      <w:r>
        <w:t xml:space="preserve"> </w:t>
      </w:r>
    </w:p>
    <w:tbl>
      <w:tblPr>
        <w:tblStyle w:val="TableGrid"/>
        <w:tblW w:w="7830" w:type="dxa"/>
        <w:tblInd w:w="540" w:type="dxa"/>
        <w:tblCellMar>
          <w:top w:w="57" w:type="dxa"/>
          <w:left w:w="0" w:type="dxa"/>
          <w:bottom w:w="0" w:type="dxa"/>
          <w:right w:w="144" w:type="dxa"/>
        </w:tblCellMar>
        <w:tblLook w:val="04A0" w:firstRow="1" w:lastRow="0" w:firstColumn="1" w:lastColumn="0" w:noHBand="0" w:noVBand="1"/>
      </w:tblPr>
      <w:tblGrid>
        <w:gridCol w:w="1260"/>
        <w:gridCol w:w="2340"/>
        <w:gridCol w:w="2160"/>
        <w:gridCol w:w="2070"/>
      </w:tblGrid>
      <w:tr w:rsidR="00C25E94">
        <w:trPr>
          <w:trHeight w:val="442"/>
        </w:trPr>
        <w:tc>
          <w:tcPr>
            <w:tcW w:w="126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99" w:right="0" w:firstLine="0"/>
              <w:jc w:val="center"/>
            </w:pPr>
            <w:r>
              <w:rPr>
                <w:b/>
              </w:rPr>
              <w:t xml:space="preserve"> </w:t>
            </w:r>
          </w:p>
        </w:tc>
        <w:tc>
          <w:tcPr>
            <w:tcW w:w="234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42" w:right="0" w:firstLine="0"/>
              <w:jc w:val="center"/>
            </w:pPr>
            <w:r>
              <w:rPr>
                <w:b/>
              </w:rPr>
              <w:t xml:space="preserve">Regular Tax </w:t>
            </w:r>
          </w:p>
        </w:tc>
        <w:tc>
          <w:tcPr>
            <w:tcW w:w="2160" w:type="dxa"/>
            <w:tcBorders>
              <w:top w:val="single" w:sz="4" w:space="0" w:color="000000"/>
              <w:left w:val="single" w:sz="4" w:space="0" w:color="000000"/>
              <w:bottom w:val="single" w:sz="4" w:space="0" w:color="000000"/>
              <w:right w:val="nil"/>
            </w:tcBorders>
          </w:tcPr>
          <w:p w:rsidR="00C25E94" w:rsidRDefault="00AA21AD">
            <w:pPr>
              <w:spacing w:after="0" w:line="259" w:lineRule="auto"/>
              <w:ind w:left="0" w:right="0" w:firstLine="0"/>
              <w:jc w:val="right"/>
            </w:pPr>
            <w:r>
              <w:rPr>
                <w:b/>
              </w:rPr>
              <w:t>A</w:t>
            </w:r>
          </w:p>
        </w:tc>
        <w:tc>
          <w:tcPr>
            <w:tcW w:w="2070" w:type="dxa"/>
            <w:tcBorders>
              <w:top w:val="single" w:sz="4" w:space="0" w:color="000000"/>
              <w:left w:val="nil"/>
              <w:bottom w:val="single" w:sz="4" w:space="0" w:color="000000"/>
              <w:right w:val="single" w:sz="4" w:space="0" w:color="000000"/>
            </w:tcBorders>
          </w:tcPr>
          <w:p w:rsidR="00C25E94" w:rsidRDefault="00AA21AD">
            <w:pPr>
              <w:spacing w:after="0" w:line="259" w:lineRule="auto"/>
              <w:ind w:left="-144" w:right="0" w:firstLine="0"/>
              <w:jc w:val="left"/>
            </w:pPr>
            <w:r>
              <w:rPr>
                <w:b/>
              </w:rPr>
              <w:t xml:space="preserve">MT </w:t>
            </w:r>
          </w:p>
        </w:tc>
      </w:tr>
      <w:tr w:rsidR="00C25E94">
        <w:trPr>
          <w:trHeight w:val="442"/>
        </w:trPr>
        <w:tc>
          <w:tcPr>
            <w:tcW w:w="126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42" w:right="0" w:firstLine="0"/>
              <w:jc w:val="center"/>
            </w:pPr>
            <w:r>
              <w:rPr>
                <w:b/>
              </w:rPr>
              <w:t xml:space="preserve">Year </w:t>
            </w:r>
          </w:p>
        </w:tc>
        <w:tc>
          <w:tcPr>
            <w:tcW w:w="234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42" w:right="0" w:firstLine="0"/>
              <w:jc w:val="center"/>
            </w:pPr>
            <w:r>
              <w:rPr>
                <w:b/>
              </w:rPr>
              <w:t xml:space="preserve">Deduction </w:t>
            </w:r>
          </w:p>
        </w:tc>
        <w:tc>
          <w:tcPr>
            <w:tcW w:w="216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42" w:right="0" w:firstLine="0"/>
              <w:jc w:val="center"/>
            </w:pPr>
            <w:r>
              <w:rPr>
                <w:b/>
              </w:rPr>
              <w:t xml:space="preserve">Amortization </w:t>
            </w:r>
          </w:p>
        </w:tc>
        <w:tc>
          <w:tcPr>
            <w:tcW w:w="207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43" w:right="0" w:firstLine="0"/>
              <w:jc w:val="center"/>
            </w:pPr>
            <w:r>
              <w:rPr>
                <w:b/>
              </w:rPr>
              <w:t xml:space="preserve">Adjustment </w:t>
            </w:r>
          </w:p>
        </w:tc>
      </w:tr>
      <w:tr w:rsidR="00C25E94">
        <w:trPr>
          <w:trHeight w:val="263"/>
        </w:trPr>
        <w:tc>
          <w:tcPr>
            <w:tcW w:w="126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43" w:right="0" w:firstLine="0"/>
              <w:jc w:val="center"/>
            </w:pPr>
            <w:r>
              <w:t xml:space="preserve">1 </w:t>
            </w:r>
          </w:p>
        </w:tc>
        <w:tc>
          <w:tcPr>
            <w:tcW w:w="234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44" w:right="0" w:firstLine="0"/>
              <w:jc w:val="center"/>
            </w:pPr>
            <w:r>
              <w:t>$33,000</w:t>
            </w:r>
            <w:r>
              <w:rPr>
                <w:b/>
              </w:rPr>
              <w:t xml:space="preserve"> </w:t>
            </w:r>
          </w:p>
        </w:tc>
        <w:tc>
          <w:tcPr>
            <w:tcW w:w="216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44" w:right="0" w:firstLine="0"/>
              <w:jc w:val="center"/>
            </w:pPr>
            <w:r>
              <w:t>$11,000</w:t>
            </w:r>
            <w:r>
              <w:rPr>
                <w:b/>
              </w:rPr>
              <w:t xml:space="preserve"> </w:t>
            </w:r>
          </w:p>
        </w:tc>
        <w:tc>
          <w:tcPr>
            <w:tcW w:w="207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43" w:right="0" w:firstLine="0"/>
              <w:jc w:val="center"/>
            </w:pPr>
            <w:r>
              <w:t>$22,000</w:t>
            </w:r>
            <w:r>
              <w:rPr>
                <w:b/>
              </w:rPr>
              <w:t xml:space="preserve"> </w:t>
            </w:r>
          </w:p>
        </w:tc>
      </w:tr>
      <w:tr w:rsidR="00C25E94">
        <w:trPr>
          <w:trHeight w:val="263"/>
        </w:trPr>
        <w:tc>
          <w:tcPr>
            <w:tcW w:w="126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43" w:right="0" w:firstLine="0"/>
              <w:jc w:val="center"/>
            </w:pPr>
            <w:r>
              <w:t xml:space="preserve">2 </w:t>
            </w:r>
          </w:p>
        </w:tc>
        <w:tc>
          <w:tcPr>
            <w:tcW w:w="234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08" w:right="0" w:firstLine="0"/>
              <w:jc w:val="left"/>
            </w:pPr>
            <w:r>
              <w:t xml:space="preserve"> </w:t>
            </w:r>
          </w:p>
        </w:tc>
        <w:tc>
          <w:tcPr>
            <w:tcW w:w="216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44" w:right="0" w:firstLine="0"/>
              <w:jc w:val="center"/>
            </w:pPr>
            <w:r>
              <w:t xml:space="preserve">  11,000 </w:t>
            </w:r>
          </w:p>
        </w:tc>
        <w:tc>
          <w:tcPr>
            <w:tcW w:w="207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44" w:right="0" w:firstLine="0"/>
              <w:jc w:val="center"/>
            </w:pPr>
            <w:r>
              <w:t xml:space="preserve"> (11,000) </w:t>
            </w:r>
          </w:p>
        </w:tc>
      </w:tr>
      <w:tr w:rsidR="00C25E94">
        <w:trPr>
          <w:trHeight w:val="264"/>
        </w:trPr>
        <w:tc>
          <w:tcPr>
            <w:tcW w:w="126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43" w:right="0" w:firstLine="0"/>
              <w:jc w:val="center"/>
            </w:pPr>
            <w:r>
              <w:t xml:space="preserve">3 </w:t>
            </w:r>
          </w:p>
        </w:tc>
        <w:tc>
          <w:tcPr>
            <w:tcW w:w="234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08" w:right="0" w:firstLine="0"/>
              <w:jc w:val="left"/>
            </w:pPr>
            <w:r>
              <w:t xml:space="preserve"> </w:t>
            </w:r>
          </w:p>
        </w:tc>
        <w:tc>
          <w:tcPr>
            <w:tcW w:w="216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44" w:right="0" w:firstLine="0"/>
              <w:jc w:val="center"/>
            </w:pPr>
            <w:r>
              <w:t xml:space="preserve">  11,000 </w:t>
            </w:r>
          </w:p>
        </w:tc>
        <w:tc>
          <w:tcPr>
            <w:tcW w:w="2070" w:type="dxa"/>
            <w:tcBorders>
              <w:top w:val="single" w:sz="4" w:space="0" w:color="000000"/>
              <w:left w:val="single" w:sz="4" w:space="0" w:color="000000"/>
              <w:bottom w:val="single" w:sz="4" w:space="0" w:color="000000"/>
              <w:right w:val="single" w:sz="4" w:space="0" w:color="000000"/>
            </w:tcBorders>
          </w:tcPr>
          <w:p w:rsidR="00C25E94" w:rsidRDefault="00AA21AD">
            <w:pPr>
              <w:spacing w:after="0" w:line="259" w:lineRule="auto"/>
              <w:ind w:left="144" w:right="0" w:firstLine="0"/>
              <w:jc w:val="center"/>
            </w:pPr>
            <w:r>
              <w:t xml:space="preserve"> (11,000) </w:t>
            </w:r>
          </w:p>
        </w:tc>
      </w:tr>
    </w:tbl>
    <w:p w:rsidR="00C25E94" w:rsidRDefault="00AA21AD">
      <w:pPr>
        <w:spacing w:after="0" w:line="259" w:lineRule="auto"/>
        <w:ind w:left="720" w:right="0" w:firstLine="0"/>
        <w:jc w:val="left"/>
      </w:pPr>
      <w:r>
        <w:t xml:space="preserve"> </w:t>
      </w:r>
    </w:p>
    <w:p w:rsidR="00C25E94" w:rsidRDefault="00AA21AD">
      <w:pPr>
        <w:numPr>
          <w:ilvl w:val="0"/>
          <w:numId w:val="12"/>
        </w:numPr>
        <w:spacing w:after="143"/>
        <w:ind w:right="43" w:hanging="719"/>
      </w:pPr>
      <w:r>
        <w:t xml:space="preserve">(LO 7, 8) The completed Form 8827 for Winter Corporation follows: </w:t>
      </w:r>
    </w:p>
    <w:p w:rsidR="00C25E94" w:rsidRDefault="00AA21AD">
      <w:pPr>
        <w:spacing w:after="0" w:line="259" w:lineRule="auto"/>
        <w:ind w:left="0" w:right="0" w:firstLine="0"/>
        <w:jc w:val="right"/>
      </w:pPr>
      <w:r>
        <w:rPr>
          <w:rFonts w:ascii="Calibri" w:eastAsia="Calibri" w:hAnsi="Calibri" w:cs="Calibri"/>
          <w:noProof/>
        </w:rPr>
        <w:lastRenderedPageBreak/>
        <mc:AlternateContent>
          <mc:Choice Requires="wpg">
            <w:drawing>
              <wp:inline distT="0" distB="0" distL="0" distR="0">
                <wp:extent cx="5854865" cy="7915657"/>
                <wp:effectExtent l="0" t="0" r="0" b="0"/>
                <wp:docPr id="53744" name="Group 53744"/>
                <wp:cNvGraphicFramePr/>
                <a:graphic xmlns:a="http://schemas.openxmlformats.org/drawingml/2006/main">
                  <a:graphicData uri="http://schemas.microsoft.com/office/word/2010/wordprocessingGroup">
                    <wpg:wgp>
                      <wpg:cNvGrpSpPr/>
                      <wpg:grpSpPr>
                        <a:xfrm>
                          <a:off x="0" y="0"/>
                          <a:ext cx="5854865" cy="7915657"/>
                          <a:chOff x="0" y="0"/>
                          <a:chExt cx="5854865" cy="7915657"/>
                        </a:xfrm>
                      </wpg:grpSpPr>
                      <pic:pic xmlns:pic="http://schemas.openxmlformats.org/drawingml/2006/picture">
                        <pic:nvPicPr>
                          <pic:cNvPr id="2652" name="Picture 2652"/>
                          <pic:cNvPicPr/>
                        </pic:nvPicPr>
                        <pic:blipFill>
                          <a:blip r:embed="rId13"/>
                          <a:stretch>
                            <a:fillRect/>
                          </a:stretch>
                        </pic:blipFill>
                        <pic:spPr>
                          <a:xfrm>
                            <a:off x="0" y="0"/>
                            <a:ext cx="5854865" cy="293370"/>
                          </a:xfrm>
                          <a:prstGeom prst="rect">
                            <a:avLst/>
                          </a:prstGeom>
                        </pic:spPr>
                      </pic:pic>
                      <pic:pic xmlns:pic="http://schemas.openxmlformats.org/drawingml/2006/picture">
                        <pic:nvPicPr>
                          <pic:cNvPr id="2654" name="Picture 2654"/>
                          <pic:cNvPicPr/>
                        </pic:nvPicPr>
                        <pic:blipFill>
                          <a:blip r:embed="rId14"/>
                          <a:stretch>
                            <a:fillRect/>
                          </a:stretch>
                        </pic:blipFill>
                        <pic:spPr>
                          <a:xfrm>
                            <a:off x="0" y="293370"/>
                            <a:ext cx="5854865" cy="293370"/>
                          </a:xfrm>
                          <a:prstGeom prst="rect">
                            <a:avLst/>
                          </a:prstGeom>
                        </pic:spPr>
                      </pic:pic>
                      <pic:pic xmlns:pic="http://schemas.openxmlformats.org/drawingml/2006/picture">
                        <pic:nvPicPr>
                          <pic:cNvPr id="2656" name="Picture 2656"/>
                          <pic:cNvPicPr/>
                        </pic:nvPicPr>
                        <pic:blipFill>
                          <a:blip r:embed="rId15"/>
                          <a:stretch>
                            <a:fillRect/>
                          </a:stretch>
                        </pic:blipFill>
                        <pic:spPr>
                          <a:xfrm>
                            <a:off x="0" y="586740"/>
                            <a:ext cx="5854865" cy="293370"/>
                          </a:xfrm>
                          <a:prstGeom prst="rect">
                            <a:avLst/>
                          </a:prstGeom>
                        </pic:spPr>
                      </pic:pic>
                      <pic:pic xmlns:pic="http://schemas.openxmlformats.org/drawingml/2006/picture">
                        <pic:nvPicPr>
                          <pic:cNvPr id="2658" name="Picture 2658"/>
                          <pic:cNvPicPr/>
                        </pic:nvPicPr>
                        <pic:blipFill>
                          <a:blip r:embed="rId16"/>
                          <a:stretch>
                            <a:fillRect/>
                          </a:stretch>
                        </pic:blipFill>
                        <pic:spPr>
                          <a:xfrm>
                            <a:off x="0" y="880111"/>
                            <a:ext cx="5854865" cy="293370"/>
                          </a:xfrm>
                          <a:prstGeom prst="rect">
                            <a:avLst/>
                          </a:prstGeom>
                        </pic:spPr>
                      </pic:pic>
                      <pic:pic xmlns:pic="http://schemas.openxmlformats.org/drawingml/2006/picture">
                        <pic:nvPicPr>
                          <pic:cNvPr id="2660" name="Picture 2660"/>
                          <pic:cNvPicPr/>
                        </pic:nvPicPr>
                        <pic:blipFill>
                          <a:blip r:embed="rId17"/>
                          <a:stretch>
                            <a:fillRect/>
                          </a:stretch>
                        </pic:blipFill>
                        <pic:spPr>
                          <a:xfrm>
                            <a:off x="0" y="1173480"/>
                            <a:ext cx="5854865" cy="293370"/>
                          </a:xfrm>
                          <a:prstGeom prst="rect">
                            <a:avLst/>
                          </a:prstGeom>
                        </pic:spPr>
                      </pic:pic>
                      <pic:pic xmlns:pic="http://schemas.openxmlformats.org/drawingml/2006/picture">
                        <pic:nvPicPr>
                          <pic:cNvPr id="2662" name="Picture 2662"/>
                          <pic:cNvPicPr/>
                        </pic:nvPicPr>
                        <pic:blipFill>
                          <a:blip r:embed="rId18"/>
                          <a:stretch>
                            <a:fillRect/>
                          </a:stretch>
                        </pic:blipFill>
                        <pic:spPr>
                          <a:xfrm>
                            <a:off x="0" y="1466850"/>
                            <a:ext cx="5854865" cy="293370"/>
                          </a:xfrm>
                          <a:prstGeom prst="rect">
                            <a:avLst/>
                          </a:prstGeom>
                        </pic:spPr>
                      </pic:pic>
                      <pic:pic xmlns:pic="http://schemas.openxmlformats.org/drawingml/2006/picture">
                        <pic:nvPicPr>
                          <pic:cNvPr id="2664" name="Picture 2664"/>
                          <pic:cNvPicPr/>
                        </pic:nvPicPr>
                        <pic:blipFill>
                          <a:blip r:embed="rId19"/>
                          <a:stretch>
                            <a:fillRect/>
                          </a:stretch>
                        </pic:blipFill>
                        <pic:spPr>
                          <a:xfrm>
                            <a:off x="0" y="1760221"/>
                            <a:ext cx="5854865" cy="293370"/>
                          </a:xfrm>
                          <a:prstGeom prst="rect">
                            <a:avLst/>
                          </a:prstGeom>
                        </pic:spPr>
                      </pic:pic>
                      <pic:pic xmlns:pic="http://schemas.openxmlformats.org/drawingml/2006/picture">
                        <pic:nvPicPr>
                          <pic:cNvPr id="2666" name="Picture 2666"/>
                          <pic:cNvPicPr/>
                        </pic:nvPicPr>
                        <pic:blipFill>
                          <a:blip r:embed="rId20"/>
                          <a:stretch>
                            <a:fillRect/>
                          </a:stretch>
                        </pic:blipFill>
                        <pic:spPr>
                          <a:xfrm>
                            <a:off x="0" y="2053590"/>
                            <a:ext cx="5854865" cy="293370"/>
                          </a:xfrm>
                          <a:prstGeom prst="rect">
                            <a:avLst/>
                          </a:prstGeom>
                        </pic:spPr>
                      </pic:pic>
                      <pic:pic xmlns:pic="http://schemas.openxmlformats.org/drawingml/2006/picture">
                        <pic:nvPicPr>
                          <pic:cNvPr id="2668" name="Picture 2668"/>
                          <pic:cNvPicPr/>
                        </pic:nvPicPr>
                        <pic:blipFill>
                          <a:blip r:embed="rId21"/>
                          <a:stretch>
                            <a:fillRect/>
                          </a:stretch>
                        </pic:blipFill>
                        <pic:spPr>
                          <a:xfrm>
                            <a:off x="0" y="2346960"/>
                            <a:ext cx="5854865" cy="293370"/>
                          </a:xfrm>
                          <a:prstGeom prst="rect">
                            <a:avLst/>
                          </a:prstGeom>
                        </pic:spPr>
                      </pic:pic>
                      <pic:pic xmlns:pic="http://schemas.openxmlformats.org/drawingml/2006/picture">
                        <pic:nvPicPr>
                          <pic:cNvPr id="2670" name="Picture 2670"/>
                          <pic:cNvPicPr/>
                        </pic:nvPicPr>
                        <pic:blipFill>
                          <a:blip r:embed="rId22"/>
                          <a:stretch>
                            <a:fillRect/>
                          </a:stretch>
                        </pic:blipFill>
                        <pic:spPr>
                          <a:xfrm>
                            <a:off x="0" y="2640330"/>
                            <a:ext cx="5854865" cy="293370"/>
                          </a:xfrm>
                          <a:prstGeom prst="rect">
                            <a:avLst/>
                          </a:prstGeom>
                        </pic:spPr>
                      </pic:pic>
                      <pic:pic xmlns:pic="http://schemas.openxmlformats.org/drawingml/2006/picture">
                        <pic:nvPicPr>
                          <pic:cNvPr id="2672" name="Picture 2672"/>
                          <pic:cNvPicPr/>
                        </pic:nvPicPr>
                        <pic:blipFill>
                          <a:blip r:embed="rId23"/>
                          <a:stretch>
                            <a:fillRect/>
                          </a:stretch>
                        </pic:blipFill>
                        <pic:spPr>
                          <a:xfrm>
                            <a:off x="0" y="2933701"/>
                            <a:ext cx="5854865" cy="293370"/>
                          </a:xfrm>
                          <a:prstGeom prst="rect">
                            <a:avLst/>
                          </a:prstGeom>
                        </pic:spPr>
                      </pic:pic>
                      <pic:pic xmlns:pic="http://schemas.openxmlformats.org/drawingml/2006/picture">
                        <pic:nvPicPr>
                          <pic:cNvPr id="2674" name="Picture 2674"/>
                          <pic:cNvPicPr/>
                        </pic:nvPicPr>
                        <pic:blipFill>
                          <a:blip r:embed="rId24"/>
                          <a:stretch>
                            <a:fillRect/>
                          </a:stretch>
                        </pic:blipFill>
                        <pic:spPr>
                          <a:xfrm>
                            <a:off x="0" y="3227071"/>
                            <a:ext cx="5854865" cy="293370"/>
                          </a:xfrm>
                          <a:prstGeom prst="rect">
                            <a:avLst/>
                          </a:prstGeom>
                        </pic:spPr>
                      </pic:pic>
                      <pic:pic xmlns:pic="http://schemas.openxmlformats.org/drawingml/2006/picture">
                        <pic:nvPicPr>
                          <pic:cNvPr id="2676" name="Picture 2676"/>
                          <pic:cNvPicPr/>
                        </pic:nvPicPr>
                        <pic:blipFill>
                          <a:blip r:embed="rId25"/>
                          <a:stretch>
                            <a:fillRect/>
                          </a:stretch>
                        </pic:blipFill>
                        <pic:spPr>
                          <a:xfrm>
                            <a:off x="0" y="3520441"/>
                            <a:ext cx="5854865" cy="293370"/>
                          </a:xfrm>
                          <a:prstGeom prst="rect">
                            <a:avLst/>
                          </a:prstGeom>
                        </pic:spPr>
                      </pic:pic>
                      <pic:pic xmlns:pic="http://schemas.openxmlformats.org/drawingml/2006/picture">
                        <pic:nvPicPr>
                          <pic:cNvPr id="2678" name="Picture 2678"/>
                          <pic:cNvPicPr/>
                        </pic:nvPicPr>
                        <pic:blipFill>
                          <a:blip r:embed="rId26"/>
                          <a:stretch>
                            <a:fillRect/>
                          </a:stretch>
                        </pic:blipFill>
                        <pic:spPr>
                          <a:xfrm>
                            <a:off x="0" y="3813810"/>
                            <a:ext cx="5854865" cy="293370"/>
                          </a:xfrm>
                          <a:prstGeom prst="rect">
                            <a:avLst/>
                          </a:prstGeom>
                        </pic:spPr>
                      </pic:pic>
                      <pic:pic xmlns:pic="http://schemas.openxmlformats.org/drawingml/2006/picture">
                        <pic:nvPicPr>
                          <pic:cNvPr id="2680" name="Picture 2680"/>
                          <pic:cNvPicPr/>
                        </pic:nvPicPr>
                        <pic:blipFill>
                          <a:blip r:embed="rId27"/>
                          <a:stretch>
                            <a:fillRect/>
                          </a:stretch>
                        </pic:blipFill>
                        <pic:spPr>
                          <a:xfrm>
                            <a:off x="0" y="4107180"/>
                            <a:ext cx="5854865" cy="293370"/>
                          </a:xfrm>
                          <a:prstGeom prst="rect">
                            <a:avLst/>
                          </a:prstGeom>
                        </pic:spPr>
                      </pic:pic>
                      <pic:pic xmlns:pic="http://schemas.openxmlformats.org/drawingml/2006/picture">
                        <pic:nvPicPr>
                          <pic:cNvPr id="2682" name="Picture 2682"/>
                          <pic:cNvPicPr/>
                        </pic:nvPicPr>
                        <pic:blipFill>
                          <a:blip r:embed="rId28"/>
                          <a:stretch>
                            <a:fillRect/>
                          </a:stretch>
                        </pic:blipFill>
                        <pic:spPr>
                          <a:xfrm>
                            <a:off x="0" y="4400551"/>
                            <a:ext cx="5854865" cy="293370"/>
                          </a:xfrm>
                          <a:prstGeom prst="rect">
                            <a:avLst/>
                          </a:prstGeom>
                        </pic:spPr>
                      </pic:pic>
                      <pic:pic xmlns:pic="http://schemas.openxmlformats.org/drawingml/2006/picture">
                        <pic:nvPicPr>
                          <pic:cNvPr id="2684" name="Picture 2684"/>
                          <pic:cNvPicPr/>
                        </pic:nvPicPr>
                        <pic:blipFill>
                          <a:blip r:embed="rId29"/>
                          <a:stretch>
                            <a:fillRect/>
                          </a:stretch>
                        </pic:blipFill>
                        <pic:spPr>
                          <a:xfrm>
                            <a:off x="0" y="4693921"/>
                            <a:ext cx="5854865" cy="293370"/>
                          </a:xfrm>
                          <a:prstGeom prst="rect">
                            <a:avLst/>
                          </a:prstGeom>
                        </pic:spPr>
                      </pic:pic>
                      <pic:pic xmlns:pic="http://schemas.openxmlformats.org/drawingml/2006/picture">
                        <pic:nvPicPr>
                          <pic:cNvPr id="2686" name="Picture 2686"/>
                          <pic:cNvPicPr/>
                        </pic:nvPicPr>
                        <pic:blipFill>
                          <a:blip r:embed="rId30"/>
                          <a:stretch>
                            <a:fillRect/>
                          </a:stretch>
                        </pic:blipFill>
                        <pic:spPr>
                          <a:xfrm>
                            <a:off x="0" y="4987291"/>
                            <a:ext cx="5854865" cy="293370"/>
                          </a:xfrm>
                          <a:prstGeom prst="rect">
                            <a:avLst/>
                          </a:prstGeom>
                        </pic:spPr>
                      </pic:pic>
                      <pic:pic xmlns:pic="http://schemas.openxmlformats.org/drawingml/2006/picture">
                        <pic:nvPicPr>
                          <pic:cNvPr id="2688" name="Picture 2688"/>
                          <pic:cNvPicPr/>
                        </pic:nvPicPr>
                        <pic:blipFill>
                          <a:blip r:embed="rId31"/>
                          <a:stretch>
                            <a:fillRect/>
                          </a:stretch>
                        </pic:blipFill>
                        <pic:spPr>
                          <a:xfrm>
                            <a:off x="0" y="5280661"/>
                            <a:ext cx="5854865" cy="293370"/>
                          </a:xfrm>
                          <a:prstGeom prst="rect">
                            <a:avLst/>
                          </a:prstGeom>
                        </pic:spPr>
                      </pic:pic>
                      <pic:pic xmlns:pic="http://schemas.openxmlformats.org/drawingml/2006/picture">
                        <pic:nvPicPr>
                          <pic:cNvPr id="2690" name="Picture 2690"/>
                          <pic:cNvPicPr/>
                        </pic:nvPicPr>
                        <pic:blipFill>
                          <a:blip r:embed="rId32"/>
                          <a:stretch>
                            <a:fillRect/>
                          </a:stretch>
                        </pic:blipFill>
                        <pic:spPr>
                          <a:xfrm>
                            <a:off x="0" y="5574031"/>
                            <a:ext cx="5854865" cy="293370"/>
                          </a:xfrm>
                          <a:prstGeom prst="rect">
                            <a:avLst/>
                          </a:prstGeom>
                        </pic:spPr>
                      </pic:pic>
                      <pic:pic xmlns:pic="http://schemas.openxmlformats.org/drawingml/2006/picture">
                        <pic:nvPicPr>
                          <pic:cNvPr id="2692" name="Picture 2692"/>
                          <pic:cNvPicPr/>
                        </pic:nvPicPr>
                        <pic:blipFill>
                          <a:blip r:embed="rId33"/>
                          <a:stretch>
                            <a:fillRect/>
                          </a:stretch>
                        </pic:blipFill>
                        <pic:spPr>
                          <a:xfrm>
                            <a:off x="0" y="5867401"/>
                            <a:ext cx="5854865" cy="293370"/>
                          </a:xfrm>
                          <a:prstGeom prst="rect">
                            <a:avLst/>
                          </a:prstGeom>
                        </pic:spPr>
                      </pic:pic>
                      <pic:pic xmlns:pic="http://schemas.openxmlformats.org/drawingml/2006/picture">
                        <pic:nvPicPr>
                          <pic:cNvPr id="2694" name="Picture 2694"/>
                          <pic:cNvPicPr/>
                        </pic:nvPicPr>
                        <pic:blipFill>
                          <a:blip r:embed="rId34"/>
                          <a:stretch>
                            <a:fillRect/>
                          </a:stretch>
                        </pic:blipFill>
                        <pic:spPr>
                          <a:xfrm>
                            <a:off x="0" y="6160771"/>
                            <a:ext cx="5854865" cy="293370"/>
                          </a:xfrm>
                          <a:prstGeom prst="rect">
                            <a:avLst/>
                          </a:prstGeom>
                        </pic:spPr>
                      </pic:pic>
                      <pic:pic xmlns:pic="http://schemas.openxmlformats.org/drawingml/2006/picture">
                        <pic:nvPicPr>
                          <pic:cNvPr id="2696" name="Picture 2696"/>
                          <pic:cNvPicPr/>
                        </pic:nvPicPr>
                        <pic:blipFill>
                          <a:blip r:embed="rId35"/>
                          <a:stretch>
                            <a:fillRect/>
                          </a:stretch>
                        </pic:blipFill>
                        <pic:spPr>
                          <a:xfrm>
                            <a:off x="0" y="6454141"/>
                            <a:ext cx="5854865" cy="293370"/>
                          </a:xfrm>
                          <a:prstGeom prst="rect">
                            <a:avLst/>
                          </a:prstGeom>
                        </pic:spPr>
                      </pic:pic>
                      <pic:pic xmlns:pic="http://schemas.openxmlformats.org/drawingml/2006/picture">
                        <pic:nvPicPr>
                          <pic:cNvPr id="2698" name="Picture 2698"/>
                          <pic:cNvPicPr/>
                        </pic:nvPicPr>
                        <pic:blipFill>
                          <a:blip r:embed="rId36"/>
                          <a:stretch>
                            <a:fillRect/>
                          </a:stretch>
                        </pic:blipFill>
                        <pic:spPr>
                          <a:xfrm>
                            <a:off x="0" y="6747511"/>
                            <a:ext cx="5854865" cy="293370"/>
                          </a:xfrm>
                          <a:prstGeom prst="rect">
                            <a:avLst/>
                          </a:prstGeom>
                        </pic:spPr>
                      </pic:pic>
                      <pic:pic xmlns:pic="http://schemas.openxmlformats.org/drawingml/2006/picture">
                        <pic:nvPicPr>
                          <pic:cNvPr id="2700" name="Picture 2700"/>
                          <pic:cNvPicPr/>
                        </pic:nvPicPr>
                        <pic:blipFill>
                          <a:blip r:embed="rId37"/>
                          <a:stretch>
                            <a:fillRect/>
                          </a:stretch>
                        </pic:blipFill>
                        <pic:spPr>
                          <a:xfrm>
                            <a:off x="0" y="7040881"/>
                            <a:ext cx="5854865" cy="293370"/>
                          </a:xfrm>
                          <a:prstGeom prst="rect">
                            <a:avLst/>
                          </a:prstGeom>
                        </pic:spPr>
                      </pic:pic>
                      <pic:pic xmlns:pic="http://schemas.openxmlformats.org/drawingml/2006/picture">
                        <pic:nvPicPr>
                          <pic:cNvPr id="2702" name="Picture 2702"/>
                          <pic:cNvPicPr/>
                        </pic:nvPicPr>
                        <pic:blipFill>
                          <a:blip r:embed="rId38"/>
                          <a:stretch>
                            <a:fillRect/>
                          </a:stretch>
                        </pic:blipFill>
                        <pic:spPr>
                          <a:xfrm>
                            <a:off x="0" y="7334250"/>
                            <a:ext cx="5854865" cy="293370"/>
                          </a:xfrm>
                          <a:prstGeom prst="rect">
                            <a:avLst/>
                          </a:prstGeom>
                        </pic:spPr>
                      </pic:pic>
                      <pic:pic xmlns:pic="http://schemas.openxmlformats.org/drawingml/2006/picture">
                        <pic:nvPicPr>
                          <pic:cNvPr id="2704" name="Picture 2704"/>
                          <pic:cNvPicPr/>
                        </pic:nvPicPr>
                        <pic:blipFill>
                          <a:blip r:embed="rId39"/>
                          <a:stretch>
                            <a:fillRect/>
                          </a:stretch>
                        </pic:blipFill>
                        <pic:spPr>
                          <a:xfrm>
                            <a:off x="0" y="7627621"/>
                            <a:ext cx="5854865" cy="288036"/>
                          </a:xfrm>
                          <a:prstGeom prst="rect">
                            <a:avLst/>
                          </a:prstGeom>
                        </pic:spPr>
                      </pic:pic>
                    </wpg:wgp>
                  </a:graphicData>
                </a:graphic>
              </wp:inline>
            </w:drawing>
          </mc:Choice>
          <mc:Fallback xmlns:a="http://schemas.openxmlformats.org/drawingml/2006/main">
            <w:pict>
              <v:group id="Group 53744" style="width:461.013pt;height:623.28pt;mso-position-horizontal-relative:char;mso-position-vertical-relative:line" coordsize="58548,79156">
                <v:shape id="Picture 2652" style="position:absolute;width:58548;height:2933;left:0;top:0;" filled="f">
                  <v:imagedata r:id="rId40"/>
                </v:shape>
                <v:shape id="Picture 2654" style="position:absolute;width:58548;height:2933;left:0;top:2933;" filled="f">
                  <v:imagedata r:id="rId41"/>
                </v:shape>
                <v:shape id="Picture 2656" style="position:absolute;width:58548;height:2933;left:0;top:5867;" filled="f">
                  <v:imagedata r:id="rId42"/>
                </v:shape>
                <v:shape id="Picture 2658" style="position:absolute;width:58548;height:2933;left:0;top:8801;" filled="f">
                  <v:imagedata r:id="rId43"/>
                </v:shape>
                <v:shape id="Picture 2660" style="position:absolute;width:58548;height:2933;left:0;top:11734;" filled="f">
                  <v:imagedata r:id="rId44"/>
                </v:shape>
                <v:shape id="Picture 2662" style="position:absolute;width:58548;height:2933;left:0;top:14668;" filled="f">
                  <v:imagedata r:id="rId45"/>
                </v:shape>
                <v:shape id="Picture 2664" style="position:absolute;width:58548;height:2933;left:0;top:17602;" filled="f">
                  <v:imagedata r:id="rId46"/>
                </v:shape>
                <v:shape id="Picture 2666" style="position:absolute;width:58548;height:2933;left:0;top:20535;" filled="f">
                  <v:imagedata r:id="rId47"/>
                </v:shape>
                <v:shape id="Picture 2668" style="position:absolute;width:58548;height:2933;left:0;top:23469;" filled="f">
                  <v:imagedata r:id="rId48"/>
                </v:shape>
                <v:shape id="Picture 2670" style="position:absolute;width:58548;height:2933;left:0;top:26403;" filled="f">
                  <v:imagedata r:id="rId49"/>
                </v:shape>
                <v:shape id="Picture 2672" style="position:absolute;width:58548;height:2933;left:0;top:29337;" filled="f">
                  <v:imagedata r:id="rId50"/>
                </v:shape>
                <v:shape id="Picture 2674" style="position:absolute;width:58548;height:2933;left:0;top:32270;" filled="f">
                  <v:imagedata r:id="rId51"/>
                </v:shape>
                <v:shape id="Picture 2676" style="position:absolute;width:58548;height:2933;left:0;top:35204;" filled="f">
                  <v:imagedata r:id="rId52"/>
                </v:shape>
                <v:shape id="Picture 2678" style="position:absolute;width:58548;height:2933;left:0;top:38138;" filled="f">
                  <v:imagedata r:id="rId53"/>
                </v:shape>
                <v:shape id="Picture 2680" style="position:absolute;width:58548;height:2933;left:0;top:41071;" filled="f">
                  <v:imagedata r:id="rId54"/>
                </v:shape>
                <v:shape id="Picture 2682" style="position:absolute;width:58548;height:2933;left:0;top:44005;" filled="f">
                  <v:imagedata r:id="rId55"/>
                </v:shape>
                <v:shape id="Picture 2684" style="position:absolute;width:58548;height:2933;left:0;top:46939;" filled="f">
                  <v:imagedata r:id="rId56"/>
                </v:shape>
                <v:shape id="Picture 2686" style="position:absolute;width:58548;height:2933;left:0;top:49872;" filled="f">
                  <v:imagedata r:id="rId57"/>
                </v:shape>
                <v:shape id="Picture 2688" style="position:absolute;width:58548;height:2933;left:0;top:52806;" filled="f">
                  <v:imagedata r:id="rId58"/>
                </v:shape>
                <v:shape id="Picture 2690" style="position:absolute;width:58548;height:2933;left:0;top:55740;" filled="f">
                  <v:imagedata r:id="rId59"/>
                </v:shape>
                <v:shape id="Picture 2692" style="position:absolute;width:58548;height:2933;left:0;top:58674;" filled="f">
                  <v:imagedata r:id="rId60"/>
                </v:shape>
                <v:shape id="Picture 2694" style="position:absolute;width:58548;height:2933;left:0;top:61607;" filled="f">
                  <v:imagedata r:id="rId61"/>
                </v:shape>
                <v:shape id="Picture 2696" style="position:absolute;width:58548;height:2933;left:0;top:64541;" filled="f">
                  <v:imagedata r:id="rId62"/>
                </v:shape>
                <v:shape id="Picture 2698" style="position:absolute;width:58548;height:2933;left:0;top:67475;" filled="f">
                  <v:imagedata r:id="rId63"/>
                </v:shape>
                <v:shape id="Picture 2700" style="position:absolute;width:58548;height:2933;left:0;top:70408;" filled="f">
                  <v:imagedata r:id="rId64"/>
                </v:shape>
                <v:shape id="Picture 2702" style="position:absolute;width:58548;height:2933;left:0;top:73342;" filled="f">
                  <v:imagedata r:id="rId65"/>
                </v:shape>
                <v:shape id="Picture 2704" style="position:absolute;width:58548;height:2880;left:0;top:76276;" filled="f">
                  <v:imagedata r:id="rId66"/>
                </v:shape>
              </v:group>
            </w:pict>
          </mc:Fallback>
        </mc:AlternateContent>
      </w:r>
      <w:r>
        <w:t xml:space="preserve"> </w:t>
      </w:r>
    </w:p>
    <w:p w:rsidR="00C25E94" w:rsidRDefault="00AA21AD">
      <w:pPr>
        <w:numPr>
          <w:ilvl w:val="0"/>
          <w:numId w:val="12"/>
        </w:numPr>
        <w:spacing w:after="143"/>
        <w:ind w:right="43" w:hanging="719"/>
      </w:pPr>
      <w:r>
        <w:t xml:space="preserve">(LO 7, 8)  The completed Form 4626 for Blue Bird Corporation follows: </w:t>
      </w:r>
    </w:p>
    <w:p w:rsidR="00C25E94" w:rsidRDefault="00AA21AD">
      <w:pPr>
        <w:spacing w:after="0" w:line="259" w:lineRule="auto"/>
        <w:ind w:left="0" w:right="0" w:firstLine="0"/>
        <w:jc w:val="right"/>
      </w:pPr>
      <w:r>
        <w:rPr>
          <w:rFonts w:ascii="Calibri" w:eastAsia="Calibri" w:hAnsi="Calibri" w:cs="Calibri"/>
          <w:noProof/>
        </w:rPr>
        <w:lastRenderedPageBreak/>
        <mc:AlternateContent>
          <mc:Choice Requires="wpg">
            <w:drawing>
              <wp:inline distT="0" distB="0" distL="0" distR="0">
                <wp:extent cx="6173559" cy="7931659"/>
                <wp:effectExtent l="0" t="0" r="0" b="0"/>
                <wp:docPr id="53810" name="Group 53810"/>
                <wp:cNvGraphicFramePr/>
                <a:graphic xmlns:a="http://schemas.openxmlformats.org/drawingml/2006/main">
                  <a:graphicData uri="http://schemas.microsoft.com/office/word/2010/wordprocessingGroup">
                    <wpg:wgp>
                      <wpg:cNvGrpSpPr/>
                      <wpg:grpSpPr>
                        <a:xfrm>
                          <a:off x="0" y="0"/>
                          <a:ext cx="6173559" cy="7931659"/>
                          <a:chOff x="0" y="0"/>
                          <a:chExt cx="6173559" cy="7931659"/>
                        </a:xfrm>
                      </wpg:grpSpPr>
                      <pic:pic xmlns:pic="http://schemas.openxmlformats.org/drawingml/2006/picture">
                        <pic:nvPicPr>
                          <pic:cNvPr id="2719" name="Picture 2719"/>
                          <pic:cNvPicPr/>
                        </pic:nvPicPr>
                        <pic:blipFill>
                          <a:blip r:embed="rId67"/>
                          <a:stretch>
                            <a:fillRect/>
                          </a:stretch>
                        </pic:blipFill>
                        <pic:spPr>
                          <a:xfrm>
                            <a:off x="0" y="0"/>
                            <a:ext cx="6173559" cy="305562"/>
                          </a:xfrm>
                          <a:prstGeom prst="rect">
                            <a:avLst/>
                          </a:prstGeom>
                        </pic:spPr>
                      </pic:pic>
                      <pic:pic xmlns:pic="http://schemas.openxmlformats.org/drawingml/2006/picture">
                        <pic:nvPicPr>
                          <pic:cNvPr id="2721" name="Picture 2721"/>
                          <pic:cNvPicPr/>
                        </pic:nvPicPr>
                        <pic:blipFill>
                          <a:blip r:embed="rId68"/>
                          <a:stretch>
                            <a:fillRect/>
                          </a:stretch>
                        </pic:blipFill>
                        <pic:spPr>
                          <a:xfrm>
                            <a:off x="0" y="305562"/>
                            <a:ext cx="6173559" cy="305562"/>
                          </a:xfrm>
                          <a:prstGeom prst="rect">
                            <a:avLst/>
                          </a:prstGeom>
                        </pic:spPr>
                      </pic:pic>
                      <pic:pic xmlns:pic="http://schemas.openxmlformats.org/drawingml/2006/picture">
                        <pic:nvPicPr>
                          <pic:cNvPr id="2723" name="Picture 2723"/>
                          <pic:cNvPicPr/>
                        </pic:nvPicPr>
                        <pic:blipFill>
                          <a:blip r:embed="rId69"/>
                          <a:stretch>
                            <a:fillRect/>
                          </a:stretch>
                        </pic:blipFill>
                        <pic:spPr>
                          <a:xfrm>
                            <a:off x="0" y="611124"/>
                            <a:ext cx="6173559" cy="305562"/>
                          </a:xfrm>
                          <a:prstGeom prst="rect">
                            <a:avLst/>
                          </a:prstGeom>
                        </pic:spPr>
                      </pic:pic>
                      <pic:pic xmlns:pic="http://schemas.openxmlformats.org/drawingml/2006/picture">
                        <pic:nvPicPr>
                          <pic:cNvPr id="2725" name="Picture 2725"/>
                          <pic:cNvPicPr/>
                        </pic:nvPicPr>
                        <pic:blipFill>
                          <a:blip r:embed="rId70"/>
                          <a:stretch>
                            <a:fillRect/>
                          </a:stretch>
                        </pic:blipFill>
                        <pic:spPr>
                          <a:xfrm>
                            <a:off x="0" y="916686"/>
                            <a:ext cx="6173559" cy="305562"/>
                          </a:xfrm>
                          <a:prstGeom prst="rect">
                            <a:avLst/>
                          </a:prstGeom>
                        </pic:spPr>
                      </pic:pic>
                      <pic:pic xmlns:pic="http://schemas.openxmlformats.org/drawingml/2006/picture">
                        <pic:nvPicPr>
                          <pic:cNvPr id="2727" name="Picture 2727"/>
                          <pic:cNvPicPr/>
                        </pic:nvPicPr>
                        <pic:blipFill>
                          <a:blip r:embed="rId71"/>
                          <a:stretch>
                            <a:fillRect/>
                          </a:stretch>
                        </pic:blipFill>
                        <pic:spPr>
                          <a:xfrm>
                            <a:off x="0" y="1222248"/>
                            <a:ext cx="6173559" cy="305562"/>
                          </a:xfrm>
                          <a:prstGeom prst="rect">
                            <a:avLst/>
                          </a:prstGeom>
                        </pic:spPr>
                      </pic:pic>
                      <pic:pic xmlns:pic="http://schemas.openxmlformats.org/drawingml/2006/picture">
                        <pic:nvPicPr>
                          <pic:cNvPr id="2729" name="Picture 2729"/>
                          <pic:cNvPicPr/>
                        </pic:nvPicPr>
                        <pic:blipFill>
                          <a:blip r:embed="rId72"/>
                          <a:stretch>
                            <a:fillRect/>
                          </a:stretch>
                        </pic:blipFill>
                        <pic:spPr>
                          <a:xfrm>
                            <a:off x="0" y="1527810"/>
                            <a:ext cx="6173559" cy="305562"/>
                          </a:xfrm>
                          <a:prstGeom prst="rect">
                            <a:avLst/>
                          </a:prstGeom>
                        </pic:spPr>
                      </pic:pic>
                      <pic:pic xmlns:pic="http://schemas.openxmlformats.org/drawingml/2006/picture">
                        <pic:nvPicPr>
                          <pic:cNvPr id="2731" name="Picture 2731"/>
                          <pic:cNvPicPr/>
                        </pic:nvPicPr>
                        <pic:blipFill>
                          <a:blip r:embed="rId73"/>
                          <a:stretch>
                            <a:fillRect/>
                          </a:stretch>
                        </pic:blipFill>
                        <pic:spPr>
                          <a:xfrm>
                            <a:off x="0" y="1833372"/>
                            <a:ext cx="6173559" cy="305562"/>
                          </a:xfrm>
                          <a:prstGeom prst="rect">
                            <a:avLst/>
                          </a:prstGeom>
                        </pic:spPr>
                      </pic:pic>
                      <pic:pic xmlns:pic="http://schemas.openxmlformats.org/drawingml/2006/picture">
                        <pic:nvPicPr>
                          <pic:cNvPr id="2733" name="Picture 2733"/>
                          <pic:cNvPicPr/>
                        </pic:nvPicPr>
                        <pic:blipFill>
                          <a:blip r:embed="rId74"/>
                          <a:stretch>
                            <a:fillRect/>
                          </a:stretch>
                        </pic:blipFill>
                        <pic:spPr>
                          <a:xfrm>
                            <a:off x="0" y="2138934"/>
                            <a:ext cx="6173559" cy="305562"/>
                          </a:xfrm>
                          <a:prstGeom prst="rect">
                            <a:avLst/>
                          </a:prstGeom>
                        </pic:spPr>
                      </pic:pic>
                      <pic:pic xmlns:pic="http://schemas.openxmlformats.org/drawingml/2006/picture">
                        <pic:nvPicPr>
                          <pic:cNvPr id="2735" name="Picture 2735"/>
                          <pic:cNvPicPr/>
                        </pic:nvPicPr>
                        <pic:blipFill>
                          <a:blip r:embed="rId75"/>
                          <a:stretch>
                            <a:fillRect/>
                          </a:stretch>
                        </pic:blipFill>
                        <pic:spPr>
                          <a:xfrm>
                            <a:off x="0" y="2444496"/>
                            <a:ext cx="6173559" cy="305562"/>
                          </a:xfrm>
                          <a:prstGeom prst="rect">
                            <a:avLst/>
                          </a:prstGeom>
                        </pic:spPr>
                      </pic:pic>
                      <pic:pic xmlns:pic="http://schemas.openxmlformats.org/drawingml/2006/picture">
                        <pic:nvPicPr>
                          <pic:cNvPr id="2737" name="Picture 2737"/>
                          <pic:cNvPicPr/>
                        </pic:nvPicPr>
                        <pic:blipFill>
                          <a:blip r:embed="rId76"/>
                          <a:stretch>
                            <a:fillRect/>
                          </a:stretch>
                        </pic:blipFill>
                        <pic:spPr>
                          <a:xfrm>
                            <a:off x="0" y="2750058"/>
                            <a:ext cx="6173559" cy="305562"/>
                          </a:xfrm>
                          <a:prstGeom prst="rect">
                            <a:avLst/>
                          </a:prstGeom>
                        </pic:spPr>
                      </pic:pic>
                      <pic:pic xmlns:pic="http://schemas.openxmlformats.org/drawingml/2006/picture">
                        <pic:nvPicPr>
                          <pic:cNvPr id="2739" name="Picture 2739"/>
                          <pic:cNvPicPr/>
                        </pic:nvPicPr>
                        <pic:blipFill>
                          <a:blip r:embed="rId77"/>
                          <a:stretch>
                            <a:fillRect/>
                          </a:stretch>
                        </pic:blipFill>
                        <pic:spPr>
                          <a:xfrm>
                            <a:off x="0" y="3055620"/>
                            <a:ext cx="6173559" cy="305562"/>
                          </a:xfrm>
                          <a:prstGeom prst="rect">
                            <a:avLst/>
                          </a:prstGeom>
                        </pic:spPr>
                      </pic:pic>
                      <pic:pic xmlns:pic="http://schemas.openxmlformats.org/drawingml/2006/picture">
                        <pic:nvPicPr>
                          <pic:cNvPr id="2741" name="Picture 2741"/>
                          <pic:cNvPicPr/>
                        </pic:nvPicPr>
                        <pic:blipFill>
                          <a:blip r:embed="rId78"/>
                          <a:stretch>
                            <a:fillRect/>
                          </a:stretch>
                        </pic:blipFill>
                        <pic:spPr>
                          <a:xfrm>
                            <a:off x="0" y="3361182"/>
                            <a:ext cx="6173559" cy="305562"/>
                          </a:xfrm>
                          <a:prstGeom prst="rect">
                            <a:avLst/>
                          </a:prstGeom>
                        </pic:spPr>
                      </pic:pic>
                      <pic:pic xmlns:pic="http://schemas.openxmlformats.org/drawingml/2006/picture">
                        <pic:nvPicPr>
                          <pic:cNvPr id="2743" name="Picture 2743"/>
                          <pic:cNvPicPr/>
                        </pic:nvPicPr>
                        <pic:blipFill>
                          <a:blip r:embed="rId79"/>
                          <a:stretch>
                            <a:fillRect/>
                          </a:stretch>
                        </pic:blipFill>
                        <pic:spPr>
                          <a:xfrm>
                            <a:off x="0" y="3666744"/>
                            <a:ext cx="6173559" cy="305562"/>
                          </a:xfrm>
                          <a:prstGeom prst="rect">
                            <a:avLst/>
                          </a:prstGeom>
                        </pic:spPr>
                      </pic:pic>
                      <pic:pic xmlns:pic="http://schemas.openxmlformats.org/drawingml/2006/picture">
                        <pic:nvPicPr>
                          <pic:cNvPr id="2745" name="Picture 2745"/>
                          <pic:cNvPicPr/>
                        </pic:nvPicPr>
                        <pic:blipFill>
                          <a:blip r:embed="rId80"/>
                          <a:stretch>
                            <a:fillRect/>
                          </a:stretch>
                        </pic:blipFill>
                        <pic:spPr>
                          <a:xfrm>
                            <a:off x="0" y="3972306"/>
                            <a:ext cx="6173559" cy="305562"/>
                          </a:xfrm>
                          <a:prstGeom prst="rect">
                            <a:avLst/>
                          </a:prstGeom>
                        </pic:spPr>
                      </pic:pic>
                      <pic:pic xmlns:pic="http://schemas.openxmlformats.org/drawingml/2006/picture">
                        <pic:nvPicPr>
                          <pic:cNvPr id="2747" name="Picture 2747"/>
                          <pic:cNvPicPr/>
                        </pic:nvPicPr>
                        <pic:blipFill>
                          <a:blip r:embed="rId81"/>
                          <a:stretch>
                            <a:fillRect/>
                          </a:stretch>
                        </pic:blipFill>
                        <pic:spPr>
                          <a:xfrm>
                            <a:off x="0" y="4277868"/>
                            <a:ext cx="6173559" cy="305562"/>
                          </a:xfrm>
                          <a:prstGeom prst="rect">
                            <a:avLst/>
                          </a:prstGeom>
                        </pic:spPr>
                      </pic:pic>
                      <pic:pic xmlns:pic="http://schemas.openxmlformats.org/drawingml/2006/picture">
                        <pic:nvPicPr>
                          <pic:cNvPr id="2749" name="Picture 2749"/>
                          <pic:cNvPicPr/>
                        </pic:nvPicPr>
                        <pic:blipFill>
                          <a:blip r:embed="rId82"/>
                          <a:stretch>
                            <a:fillRect/>
                          </a:stretch>
                        </pic:blipFill>
                        <pic:spPr>
                          <a:xfrm>
                            <a:off x="0" y="4583430"/>
                            <a:ext cx="6173559" cy="305562"/>
                          </a:xfrm>
                          <a:prstGeom prst="rect">
                            <a:avLst/>
                          </a:prstGeom>
                        </pic:spPr>
                      </pic:pic>
                      <pic:pic xmlns:pic="http://schemas.openxmlformats.org/drawingml/2006/picture">
                        <pic:nvPicPr>
                          <pic:cNvPr id="2751" name="Picture 2751"/>
                          <pic:cNvPicPr/>
                        </pic:nvPicPr>
                        <pic:blipFill>
                          <a:blip r:embed="rId83"/>
                          <a:stretch>
                            <a:fillRect/>
                          </a:stretch>
                        </pic:blipFill>
                        <pic:spPr>
                          <a:xfrm>
                            <a:off x="0" y="4888993"/>
                            <a:ext cx="6173559" cy="305562"/>
                          </a:xfrm>
                          <a:prstGeom prst="rect">
                            <a:avLst/>
                          </a:prstGeom>
                        </pic:spPr>
                      </pic:pic>
                      <pic:pic xmlns:pic="http://schemas.openxmlformats.org/drawingml/2006/picture">
                        <pic:nvPicPr>
                          <pic:cNvPr id="2753" name="Picture 2753"/>
                          <pic:cNvPicPr/>
                        </pic:nvPicPr>
                        <pic:blipFill>
                          <a:blip r:embed="rId84"/>
                          <a:stretch>
                            <a:fillRect/>
                          </a:stretch>
                        </pic:blipFill>
                        <pic:spPr>
                          <a:xfrm>
                            <a:off x="0" y="5194554"/>
                            <a:ext cx="6173559" cy="305562"/>
                          </a:xfrm>
                          <a:prstGeom prst="rect">
                            <a:avLst/>
                          </a:prstGeom>
                        </pic:spPr>
                      </pic:pic>
                      <pic:pic xmlns:pic="http://schemas.openxmlformats.org/drawingml/2006/picture">
                        <pic:nvPicPr>
                          <pic:cNvPr id="2755" name="Picture 2755"/>
                          <pic:cNvPicPr/>
                        </pic:nvPicPr>
                        <pic:blipFill>
                          <a:blip r:embed="rId85"/>
                          <a:stretch>
                            <a:fillRect/>
                          </a:stretch>
                        </pic:blipFill>
                        <pic:spPr>
                          <a:xfrm>
                            <a:off x="0" y="5500116"/>
                            <a:ext cx="6173559" cy="305562"/>
                          </a:xfrm>
                          <a:prstGeom prst="rect">
                            <a:avLst/>
                          </a:prstGeom>
                        </pic:spPr>
                      </pic:pic>
                      <pic:pic xmlns:pic="http://schemas.openxmlformats.org/drawingml/2006/picture">
                        <pic:nvPicPr>
                          <pic:cNvPr id="2757" name="Picture 2757"/>
                          <pic:cNvPicPr/>
                        </pic:nvPicPr>
                        <pic:blipFill>
                          <a:blip r:embed="rId86"/>
                          <a:stretch>
                            <a:fillRect/>
                          </a:stretch>
                        </pic:blipFill>
                        <pic:spPr>
                          <a:xfrm>
                            <a:off x="0" y="5805678"/>
                            <a:ext cx="6173559" cy="305562"/>
                          </a:xfrm>
                          <a:prstGeom prst="rect">
                            <a:avLst/>
                          </a:prstGeom>
                        </pic:spPr>
                      </pic:pic>
                      <pic:pic xmlns:pic="http://schemas.openxmlformats.org/drawingml/2006/picture">
                        <pic:nvPicPr>
                          <pic:cNvPr id="2759" name="Picture 2759"/>
                          <pic:cNvPicPr/>
                        </pic:nvPicPr>
                        <pic:blipFill>
                          <a:blip r:embed="rId87"/>
                          <a:stretch>
                            <a:fillRect/>
                          </a:stretch>
                        </pic:blipFill>
                        <pic:spPr>
                          <a:xfrm>
                            <a:off x="0" y="6111240"/>
                            <a:ext cx="6173559" cy="305562"/>
                          </a:xfrm>
                          <a:prstGeom prst="rect">
                            <a:avLst/>
                          </a:prstGeom>
                        </pic:spPr>
                      </pic:pic>
                      <pic:pic xmlns:pic="http://schemas.openxmlformats.org/drawingml/2006/picture">
                        <pic:nvPicPr>
                          <pic:cNvPr id="2761" name="Picture 2761"/>
                          <pic:cNvPicPr/>
                        </pic:nvPicPr>
                        <pic:blipFill>
                          <a:blip r:embed="rId88"/>
                          <a:stretch>
                            <a:fillRect/>
                          </a:stretch>
                        </pic:blipFill>
                        <pic:spPr>
                          <a:xfrm>
                            <a:off x="0" y="6416802"/>
                            <a:ext cx="6173559" cy="305562"/>
                          </a:xfrm>
                          <a:prstGeom prst="rect">
                            <a:avLst/>
                          </a:prstGeom>
                        </pic:spPr>
                      </pic:pic>
                      <pic:pic xmlns:pic="http://schemas.openxmlformats.org/drawingml/2006/picture">
                        <pic:nvPicPr>
                          <pic:cNvPr id="2763" name="Picture 2763"/>
                          <pic:cNvPicPr/>
                        </pic:nvPicPr>
                        <pic:blipFill>
                          <a:blip r:embed="rId89"/>
                          <a:stretch>
                            <a:fillRect/>
                          </a:stretch>
                        </pic:blipFill>
                        <pic:spPr>
                          <a:xfrm>
                            <a:off x="0" y="6722364"/>
                            <a:ext cx="6173559" cy="305562"/>
                          </a:xfrm>
                          <a:prstGeom prst="rect">
                            <a:avLst/>
                          </a:prstGeom>
                        </pic:spPr>
                      </pic:pic>
                      <pic:pic xmlns:pic="http://schemas.openxmlformats.org/drawingml/2006/picture">
                        <pic:nvPicPr>
                          <pic:cNvPr id="2765" name="Picture 2765"/>
                          <pic:cNvPicPr/>
                        </pic:nvPicPr>
                        <pic:blipFill>
                          <a:blip r:embed="rId90"/>
                          <a:stretch>
                            <a:fillRect/>
                          </a:stretch>
                        </pic:blipFill>
                        <pic:spPr>
                          <a:xfrm>
                            <a:off x="0" y="7027926"/>
                            <a:ext cx="6173559" cy="305562"/>
                          </a:xfrm>
                          <a:prstGeom prst="rect">
                            <a:avLst/>
                          </a:prstGeom>
                        </pic:spPr>
                      </pic:pic>
                      <pic:pic xmlns:pic="http://schemas.openxmlformats.org/drawingml/2006/picture">
                        <pic:nvPicPr>
                          <pic:cNvPr id="2767" name="Picture 2767"/>
                          <pic:cNvPicPr/>
                        </pic:nvPicPr>
                        <pic:blipFill>
                          <a:blip r:embed="rId91"/>
                          <a:stretch>
                            <a:fillRect/>
                          </a:stretch>
                        </pic:blipFill>
                        <pic:spPr>
                          <a:xfrm>
                            <a:off x="0" y="7333488"/>
                            <a:ext cx="6173559" cy="305562"/>
                          </a:xfrm>
                          <a:prstGeom prst="rect">
                            <a:avLst/>
                          </a:prstGeom>
                        </pic:spPr>
                      </pic:pic>
                      <pic:pic xmlns:pic="http://schemas.openxmlformats.org/drawingml/2006/picture">
                        <pic:nvPicPr>
                          <pic:cNvPr id="2769" name="Picture 2769"/>
                          <pic:cNvPicPr/>
                        </pic:nvPicPr>
                        <pic:blipFill>
                          <a:blip r:embed="rId92"/>
                          <a:stretch>
                            <a:fillRect/>
                          </a:stretch>
                        </pic:blipFill>
                        <pic:spPr>
                          <a:xfrm>
                            <a:off x="0" y="7639051"/>
                            <a:ext cx="6173559" cy="292608"/>
                          </a:xfrm>
                          <a:prstGeom prst="rect">
                            <a:avLst/>
                          </a:prstGeom>
                        </pic:spPr>
                      </pic:pic>
                    </wpg:wgp>
                  </a:graphicData>
                </a:graphic>
              </wp:inline>
            </w:drawing>
          </mc:Choice>
          <mc:Fallback xmlns:a="http://schemas.openxmlformats.org/drawingml/2006/main">
            <w:pict>
              <v:group id="Group 53810" style="width:486.107pt;height:624.54pt;mso-position-horizontal-relative:char;mso-position-vertical-relative:line" coordsize="61735,79316">
                <v:shape id="Picture 2719" style="position:absolute;width:61735;height:3055;left:0;top:0;" filled="f">
                  <v:imagedata r:id="rId93"/>
                </v:shape>
                <v:shape id="Picture 2721" style="position:absolute;width:61735;height:3055;left:0;top:3055;" filled="f">
                  <v:imagedata r:id="rId94"/>
                </v:shape>
                <v:shape id="Picture 2723" style="position:absolute;width:61735;height:3055;left:0;top:6111;" filled="f">
                  <v:imagedata r:id="rId95"/>
                </v:shape>
                <v:shape id="Picture 2725" style="position:absolute;width:61735;height:3055;left:0;top:9166;" filled="f">
                  <v:imagedata r:id="rId96"/>
                </v:shape>
                <v:shape id="Picture 2727" style="position:absolute;width:61735;height:3055;left:0;top:12222;" filled="f">
                  <v:imagedata r:id="rId97"/>
                </v:shape>
                <v:shape id="Picture 2729" style="position:absolute;width:61735;height:3055;left:0;top:15278;" filled="f">
                  <v:imagedata r:id="rId98"/>
                </v:shape>
                <v:shape id="Picture 2731" style="position:absolute;width:61735;height:3055;left:0;top:18333;" filled="f">
                  <v:imagedata r:id="rId99"/>
                </v:shape>
                <v:shape id="Picture 2733" style="position:absolute;width:61735;height:3055;left:0;top:21389;" filled="f">
                  <v:imagedata r:id="rId100"/>
                </v:shape>
                <v:shape id="Picture 2735" style="position:absolute;width:61735;height:3055;left:0;top:24444;" filled="f">
                  <v:imagedata r:id="rId101"/>
                </v:shape>
                <v:shape id="Picture 2737" style="position:absolute;width:61735;height:3055;left:0;top:27500;" filled="f">
                  <v:imagedata r:id="rId102"/>
                </v:shape>
                <v:shape id="Picture 2739" style="position:absolute;width:61735;height:3055;left:0;top:30556;" filled="f">
                  <v:imagedata r:id="rId103"/>
                </v:shape>
                <v:shape id="Picture 2741" style="position:absolute;width:61735;height:3055;left:0;top:33611;" filled="f">
                  <v:imagedata r:id="rId104"/>
                </v:shape>
                <v:shape id="Picture 2743" style="position:absolute;width:61735;height:3055;left:0;top:36667;" filled="f">
                  <v:imagedata r:id="rId105"/>
                </v:shape>
                <v:shape id="Picture 2745" style="position:absolute;width:61735;height:3055;left:0;top:39723;" filled="f">
                  <v:imagedata r:id="rId106"/>
                </v:shape>
                <v:shape id="Picture 2747" style="position:absolute;width:61735;height:3055;left:0;top:42778;" filled="f">
                  <v:imagedata r:id="rId107"/>
                </v:shape>
                <v:shape id="Picture 2749" style="position:absolute;width:61735;height:3055;left:0;top:45834;" filled="f">
                  <v:imagedata r:id="rId108"/>
                </v:shape>
                <v:shape id="Picture 2751" style="position:absolute;width:61735;height:3055;left:0;top:48889;" filled="f">
                  <v:imagedata r:id="rId109"/>
                </v:shape>
                <v:shape id="Picture 2753" style="position:absolute;width:61735;height:3055;left:0;top:51945;" filled="f">
                  <v:imagedata r:id="rId110"/>
                </v:shape>
                <v:shape id="Picture 2755" style="position:absolute;width:61735;height:3055;left:0;top:55001;" filled="f">
                  <v:imagedata r:id="rId111"/>
                </v:shape>
                <v:shape id="Picture 2757" style="position:absolute;width:61735;height:3055;left:0;top:58056;" filled="f">
                  <v:imagedata r:id="rId112"/>
                </v:shape>
                <v:shape id="Picture 2759" style="position:absolute;width:61735;height:3055;left:0;top:61112;" filled="f">
                  <v:imagedata r:id="rId113"/>
                </v:shape>
                <v:shape id="Picture 2761" style="position:absolute;width:61735;height:3055;left:0;top:64168;" filled="f">
                  <v:imagedata r:id="rId114"/>
                </v:shape>
                <v:shape id="Picture 2763" style="position:absolute;width:61735;height:3055;left:0;top:67223;" filled="f">
                  <v:imagedata r:id="rId115"/>
                </v:shape>
                <v:shape id="Picture 2765" style="position:absolute;width:61735;height:3055;left:0;top:70279;" filled="f">
                  <v:imagedata r:id="rId116"/>
                </v:shape>
                <v:shape id="Picture 2767" style="position:absolute;width:61735;height:3055;left:0;top:73334;" filled="f">
                  <v:imagedata r:id="rId117"/>
                </v:shape>
                <v:shape id="Picture 2769" style="position:absolute;width:61735;height:2926;left:0;top:76390;" filled="f">
                  <v:imagedata r:id="rId118"/>
                </v:shape>
              </v:group>
            </w:pict>
          </mc:Fallback>
        </mc:AlternateContent>
      </w:r>
      <w:r>
        <w:t xml:space="preserve"> </w:t>
      </w:r>
    </w:p>
    <w:p w:rsidR="00C25E94" w:rsidRDefault="00AA21AD">
      <w:pPr>
        <w:numPr>
          <w:ilvl w:val="0"/>
          <w:numId w:val="12"/>
        </w:numPr>
        <w:ind w:right="43" w:hanging="719"/>
      </w:pPr>
      <w:r>
        <w:t xml:space="preserve">(LO 6, 7)  </w:t>
      </w:r>
    </w:p>
    <w:p w:rsidR="00C25E94" w:rsidRDefault="00AA21AD">
      <w:pPr>
        <w:numPr>
          <w:ilvl w:val="1"/>
          <w:numId w:val="12"/>
        </w:numPr>
        <w:ind w:right="43" w:hanging="720"/>
      </w:pPr>
      <w:r>
        <w:lastRenderedPageBreak/>
        <w:t xml:space="preserve">Taxable income of Apple Corporation  </w:t>
      </w:r>
      <w:r>
        <w:tab/>
        <w:t xml:space="preserve">$3,600,000 </w:t>
      </w:r>
    </w:p>
    <w:p w:rsidR="00C25E94" w:rsidRDefault="00AA21AD">
      <w:pPr>
        <w:ind w:left="1442" w:right="43"/>
      </w:pPr>
      <w:r>
        <w:t xml:space="preserve">Adjustments: </w:t>
      </w:r>
    </w:p>
    <w:p w:rsidR="00C25E94" w:rsidRDefault="00AA21AD">
      <w:pPr>
        <w:ind w:left="1413" w:right="43"/>
      </w:pPr>
      <w:r>
        <w:t xml:space="preserve">   Accelerated depreciation on realty in excess of straight-line </w:t>
      </w:r>
      <w:r>
        <w:tab/>
        <w:t xml:space="preserve">1,530,000 Tax preferences: </w:t>
      </w:r>
    </w:p>
    <w:p w:rsidR="00C25E94" w:rsidRDefault="00AA21AD">
      <w:pPr>
        <w:tabs>
          <w:tab w:val="center" w:pos="3014"/>
          <w:tab w:val="center" w:pos="7508"/>
        </w:tabs>
        <w:ind w:left="0" w:right="0" w:firstLine="0"/>
        <w:jc w:val="left"/>
      </w:pPr>
      <w:r>
        <w:rPr>
          <w:rFonts w:ascii="Calibri" w:eastAsia="Calibri" w:hAnsi="Calibri" w:cs="Calibri"/>
        </w:rPr>
        <w:tab/>
      </w:r>
      <w:r>
        <w:t xml:space="preserve">   Excess of intangible drilling costs  </w:t>
      </w:r>
      <w:r>
        <w:tab/>
        <w:t xml:space="preserve">$450,000 </w:t>
      </w:r>
    </w:p>
    <w:p w:rsidR="00C25E94" w:rsidRDefault="00AA21AD">
      <w:pPr>
        <w:ind w:left="1442" w:right="43"/>
      </w:pPr>
      <w:r>
        <w:t xml:space="preserve">   Percentage depletion in excess of the </w:t>
      </w:r>
    </w:p>
    <w:p w:rsidR="00C25E94" w:rsidRDefault="00AA21AD">
      <w:pPr>
        <w:tabs>
          <w:tab w:val="center" w:pos="2485"/>
          <w:tab w:val="center" w:pos="7508"/>
          <w:tab w:val="center" w:pos="8865"/>
        </w:tabs>
        <w:spacing w:after="0" w:line="259" w:lineRule="auto"/>
        <w:ind w:left="0" w:right="0" w:firstLine="0"/>
        <w:jc w:val="left"/>
      </w:pPr>
      <w:r>
        <w:rPr>
          <w:rFonts w:ascii="Calibri" w:eastAsia="Calibri" w:hAnsi="Calibri" w:cs="Calibri"/>
        </w:rPr>
        <w:tab/>
      </w:r>
      <w:r>
        <w:t xml:space="preserve">property’s basis  </w:t>
      </w:r>
      <w:r>
        <w:tab/>
      </w:r>
      <w:r>
        <w:rPr>
          <w:u w:val="single" w:color="000000"/>
        </w:rPr>
        <w:t xml:space="preserve">  630,000</w:t>
      </w:r>
      <w:r>
        <w:t xml:space="preserve"> </w:t>
      </w:r>
      <w:r>
        <w:tab/>
      </w:r>
      <w:r>
        <w:rPr>
          <w:u w:val="single" w:color="000000"/>
        </w:rPr>
        <w:t xml:space="preserve">  1,080,000</w:t>
      </w:r>
      <w:r>
        <w:t xml:space="preserve"> </w:t>
      </w:r>
    </w:p>
    <w:p w:rsidR="00C25E94" w:rsidRDefault="00AA21AD">
      <w:pPr>
        <w:spacing w:line="371" w:lineRule="auto"/>
        <w:ind w:left="-15" w:right="43" w:firstLine="1440"/>
      </w:pPr>
      <w:r>
        <w:t>Alternativ</w:t>
      </w:r>
      <w:r>
        <w:t xml:space="preserve">e minimum taxable income  </w:t>
      </w:r>
      <w:r>
        <w:tab/>
      </w:r>
      <w:r>
        <w:rPr>
          <w:u w:val="double" w:color="000000"/>
        </w:rPr>
        <w:t>$6,210,000</w:t>
      </w:r>
      <w:r>
        <w:t xml:space="preserve">  </w:t>
      </w:r>
      <w:r>
        <w:tab/>
        <w:t xml:space="preserve">b. </w:t>
      </w:r>
      <w:r>
        <w:tab/>
        <w:t xml:space="preserve">AMTI (from part a. above)  </w:t>
      </w:r>
      <w:r>
        <w:tab/>
        <w:t xml:space="preserve"> </w:t>
      </w:r>
      <w:r>
        <w:tab/>
        <w:t xml:space="preserve">$6,210,000 </w:t>
      </w:r>
    </w:p>
    <w:p w:rsidR="00C25E94" w:rsidRDefault="00AA21AD">
      <w:pPr>
        <w:tabs>
          <w:tab w:val="center" w:pos="3380"/>
          <w:tab w:val="center" w:pos="8919"/>
        </w:tabs>
        <w:ind w:left="0" w:right="0" w:firstLine="0"/>
        <w:jc w:val="left"/>
      </w:pPr>
      <w:r>
        <w:rPr>
          <w:rFonts w:ascii="Calibri" w:eastAsia="Calibri" w:hAnsi="Calibri" w:cs="Calibri"/>
        </w:rPr>
        <w:tab/>
      </w:r>
      <w:r>
        <w:t xml:space="preserve">Less: Exemption (AMTI exceeds $310,000)  </w:t>
      </w:r>
      <w:r>
        <w:tab/>
      </w:r>
      <w:r>
        <w:rPr>
          <w:u w:val="single" w:color="000000"/>
        </w:rPr>
        <w:t xml:space="preserve">          (–0–</w:t>
      </w:r>
      <w:r>
        <w:t xml:space="preserve">) </w:t>
      </w:r>
    </w:p>
    <w:p w:rsidR="00C25E94" w:rsidRDefault="00AA21AD">
      <w:pPr>
        <w:tabs>
          <w:tab w:val="center" w:pos="2747"/>
          <w:tab w:val="center" w:pos="8884"/>
        </w:tabs>
        <w:spacing w:after="128"/>
        <w:ind w:left="0" w:right="0" w:firstLine="0"/>
        <w:jc w:val="left"/>
      </w:pPr>
      <w:r>
        <w:rPr>
          <w:rFonts w:ascii="Calibri" w:eastAsia="Calibri" w:hAnsi="Calibri" w:cs="Calibri"/>
        </w:rPr>
        <w:tab/>
      </w:r>
      <w:r>
        <w:t xml:space="preserve">Alternative minimum tax base  </w:t>
      </w:r>
      <w:r>
        <w:tab/>
      </w:r>
      <w:r>
        <w:rPr>
          <w:u w:val="double" w:color="000000"/>
        </w:rPr>
        <w:t>$6,210,000</w:t>
      </w:r>
      <w:r>
        <w:t xml:space="preserve">  </w:t>
      </w:r>
    </w:p>
    <w:p w:rsidR="00C25E94" w:rsidRDefault="00AA21AD">
      <w:pPr>
        <w:numPr>
          <w:ilvl w:val="1"/>
          <w:numId w:val="13"/>
        </w:numPr>
        <w:ind w:right="43" w:hanging="720"/>
      </w:pPr>
      <w:r>
        <w:t xml:space="preserve">Alternative minimum tax base (from part b. above)  </w:t>
      </w:r>
      <w:r>
        <w:tab/>
        <w:t xml:space="preserve">$6,210,000 </w:t>
      </w:r>
    </w:p>
    <w:p w:rsidR="00C25E94" w:rsidRDefault="00AA21AD">
      <w:pPr>
        <w:tabs>
          <w:tab w:val="center" w:pos="1895"/>
          <w:tab w:val="center" w:pos="2851"/>
          <w:tab w:val="center" w:pos="8893"/>
        </w:tabs>
        <w:spacing w:after="0" w:line="259" w:lineRule="auto"/>
        <w:ind w:left="0" w:right="0" w:firstLine="0"/>
        <w:jc w:val="left"/>
      </w:pPr>
      <w:r>
        <w:rPr>
          <w:rFonts w:ascii="Calibri" w:eastAsia="Calibri" w:hAnsi="Calibri" w:cs="Calibri"/>
        </w:rPr>
        <w:tab/>
      </w:r>
      <w:r>
        <w:t xml:space="preserve">× 20% rate </w:t>
      </w:r>
      <w:r>
        <w:tab/>
        <w:t xml:space="preserve"> </w:t>
      </w:r>
      <w:r>
        <w:tab/>
      </w:r>
      <w:r>
        <w:rPr>
          <w:u w:val="single" w:color="000000"/>
        </w:rPr>
        <w:t>×        20%</w:t>
      </w:r>
      <w:r>
        <w:t xml:space="preserve">  </w:t>
      </w:r>
    </w:p>
    <w:p w:rsidR="00C25E94" w:rsidRDefault="00AA21AD">
      <w:pPr>
        <w:tabs>
          <w:tab w:val="center" w:pos="3441"/>
          <w:tab w:val="center" w:pos="8885"/>
        </w:tabs>
        <w:spacing w:after="227"/>
        <w:ind w:left="0" w:right="0" w:firstLine="0"/>
        <w:jc w:val="left"/>
      </w:pPr>
      <w:r>
        <w:rPr>
          <w:rFonts w:ascii="Calibri" w:eastAsia="Calibri" w:hAnsi="Calibri" w:cs="Calibri"/>
        </w:rPr>
        <w:tab/>
      </w:r>
      <w:r>
        <w:t xml:space="preserve">Tentative minimum tax (no foreign tax credit)  </w:t>
      </w:r>
      <w:r>
        <w:tab/>
      </w:r>
      <w:r>
        <w:rPr>
          <w:u w:val="double" w:color="000000"/>
        </w:rPr>
        <w:t>$1,242,000</w:t>
      </w:r>
      <w:r>
        <w:t xml:space="preserve">  </w:t>
      </w:r>
    </w:p>
    <w:p w:rsidR="00C25E94" w:rsidRDefault="00AA21AD">
      <w:pPr>
        <w:numPr>
          <w:ilvl w:val="1"/>
          <w:numId w:val="13"/>
        </w:numPr>
        <w:ind w:right="43" w:hanging="720"/>
      </w:pPr>
      <w:r>
        <w:t xml:space="preserve">Tentative minimum tax (from part c. above)  </w:t>
      </w:r>
      <w:r>
        <w:tab/>
        <w:t xml:space="preserve">$1,242,000 </w:t>
      </w:r>
    </w:p>
    <w:p w:rsidR="00C25E94" w:rsidRDefault="00AA21AD">
      <w:pPr>
        <w:tabs>
          <w:tab w:val="center" w:pos="720"/>
          <w:tab w:val="center" w:pos="3125"/>
          <w:tab w:val="center" w:pos="8893"/>
        </w:tabs>
        <w:spacing w:after="3" w:line="259" w:lineRule="auto"/>
        <w:ind w:left="0" w:right="0" w:firstLine="0"/>
        <w:jc w:val="left"/>
      </w:pPr>
      <w:r>
        <w:rPr>
          <w:rFonts w:ascii="Calibri" w:eastAsia="Calibri" w:hAnsi="Calibri" w:cs="Calibri"/>
        </w:rPr>
        <w:tab/>
      </w:r>
      <w:r>
        <w:t xml:space="preserve"> </w:t>
      </w:r>
      <w:r>
        <w:tab/>
        <w:t xml:space="preserve">Less: Regular tax ($3,600,000 × 34%)                          </w:t>
      </w:r>
      <w:r>
        <w:tab/>
      </w:r>
      <w:r>
        <w:rPr>
          <w:u w:val="single" w:color="000000"/>
        </w:rPr>
        <w:t xml:space="preserve"> (1,224,000</w:t>
      </w:r>
      <w:r>
        <w:t xml:space="preserve">) </w:t>
      </w:r>
    </w:p>
    <w:p w:rsidR="00C25E94" w:rsidRDefault="00AA21AD">
      <w:pPr>
        <w:tabs>
          <w:tab w:val="center" w:pos="1684"/>
          <w:tab w:val="center" w:pos="2852"/>
          <w:tab w:val="center" w:pos="8866"/>
        </w:tabs>
        <w:spacing w:after="248"/>
        <w:ind w:left="0" w:right="0" w:firstLine="0"/>
        <w:jc w:val="left"/>
      </w:pPr>
      <w:r>
        <w:rPr>
          <w:rFonts w:ascii="Calibri" w:eastAsia="Calibri" w:hAnsi="Calibri" w:cs="Calibri"/>
        </w:rPr>
        <w:tab/>
      </w:r>
      <w:r>
        <w:t xml:space="preserve">AMT   </w:t>
      </w:r>
      <w:r>
        <w:tab/>
        <w:t xml:space="preserve"> </w:t>
      </w:r>
      <w:r>
        <w:tab/>
      </w:r>
      <w:r>
        <w:rPr>
          <w:u w:val="double" w:color="000000"/>
        </w:rPr>
        <w:t xml:space="preserve"> $     18,000</w:t>
      </w:r>
      <w:r>
        <w:t xml:space="preserve">  </w:t>
      </w:r>
    </w:p>
    <w:p w:rsidR="00C25E94" w:rsidRDefault="00AA21AD">
      <w:pPr>
        <w:numPr>
          <w:ilvl w:val="0"/>
          <w:numId w:val="12"/>
        </w:numPr>
        <w:ind w:right="43" w:hanging="719"/>
      </w:pPr>
      <w:r>
        <w:t>(L</w:t>
      </w:r>
      <w:r>
        <w:t xml:space="preserve">O 6, 7) </w:t>
      </w:r>
    </w:p>
    <w:p w:rsidR="00C25E94" w:rsidRDefault="00AA21AD">
      <w:pPr>
        <w:numPr>
          <w:ilvl w:val="1"/>
          <w:numId w:val="12"/>
        </w:numPr>
        <w:ind w:right="43" w:hanging="720"/>
      </w:pPr>
      <w:r>
        <w:t xml:space="preserve">Taxable income of Gold Corporation </w:t>
      </w:r>
      <w:r>
        <w:tab/>
        <w:t xml:space="preserve">$4,200,000  </w:t>
      </w:r>
      <w:r>
        <w:tab/>
        <w:t xml:space="preserve"> </w:t>
      </w:r>
      <w:r>
        <w:tab/>
        <w:t xml:space="preserve">Adjustments: </w:t>
      </w:r>
    </w:p>
    <w:p w:rsidR="00C25E94" w:rsidRDefault="00AA21AD">
      <w:pPr>
        <w:tabs>
          <w:tab w:val="center" w:pos="720"/>
          <w:tab w:val="center" w:pos="2483"/>
          <w:tab w:val="center" w:pos="9003"/>
        </w:tabs>
        <w:ind w:left="-15" w:right="0" w:firstLine="0"/>
        <w:jc w:val="left"/>
      </w:pPr>
      <w:r>
        <w:t xml:space="preserve"> </w:t>
      </w:r>
      <w:r>
        <w:tab/>
        <w:t xml:space="preserve"> </w:t>
      </w:r>
      <w:r>
        <w:tab/>
        <w:t xml:space="preserve">   AMT NOL deduction </w:t>
      </w:r>
      <w:r>
        <w:tab/>
        <w:t>(989,570)</w:t>
      </w:r>
    </w:p>
    <w:p w:rsidR="00C25E94" w:rsidRDefault="00AA21AD">
      <w:pPr>
        <w:tabs>
          <w:tab w:val="center" w:pos="720"/>
          <w:tab w:val="center" w:pos="2176"/>
        </w:tabs>
        <w:ind w:left="-15" w:right="0" w:firstLine="0"/>
        <w:jc w:val="left"/>
      </w:pPr>
      <w:r>
        <w:t xml:space="preserve"> </w:t>
      </w:r>
      <w:r>
        <w:tab/>
        <w:t xml:space="preserve"> </w:t>
      </w:r>
      <w:r>
        <w:tab/>
        <w:t xml:space="preserve">Tax preferences: </w:t>
      </w:r>
    </w:p>
    <w:p w:rsidR="00C25E94" w:rsidRDefault="00AA21AD">
      <w:pPr>
        <w:tabs>
          <w:tab w:val="center" w:pos="720"/>
          <w:tab w:val="center" w:pos="3774"/>
          <w:tab w:val="center" w:pos="7426"/>
        </w:tabs>
        <w:ind w:left="-15" w:right="0" w:firstLine="0"/>
        <w:jc w:val="left"/>
      </w:pPr>
      <w:r>
        <w:t xml:space="preserve"> </w:t>
      </w:r>
      <w:r>
        <w:tab/>
        <w:t xml:space="preserve"> </w:t>
      </w:r>
      <w:r>
        <w:tab/>
        <w:t xml:space="preserve">   Accelerated depreciation on pre-1987 real property </w:t>
      </w:r>
      <w:r>
        <w:tab/>
        <w:t xml:space="preserve">$1,500,500 </w:t>
      </w:r>
    </w:p>
    <w:p w:rsidR="00C25E94" w:rsidRDefault="00AA21AD">
      <w:pPr>
        <w:tabs>
          <w:tab w:val="center" w:pos="720"/>
          <w:tab w:val="center" w:pos="2895"/>
          <w:tab w:val="center" w:pos="7455"/>
          <w:tab w:val="center" w:pos="8884"/>
        </w:tabs>
        <w:ind w:left="-15" w:right="0" w:firstLine="0"/>
        <w:jc w:val="left"/>
      </w:pPr>
      <w:r>
        <w:t xml:space="preserve"> </w:t>
      </w:r>
      <w:r>
        <w:tab/>
        <w:t xml:space="preserve"> </w:t>
      </w:r>
      <w:r>
        <w:tab/>
        <w:t xml:space="preserve">   Excess intangible drilling costs </w:t>
      </w:r>
      <w:r>
        <w:tab/>
      </w:r>
      <w:r>
        <w:rPr>
          <w:u w:val="single" w:color="000000"/>
        </w:rPr>
        <w:t xml:space="preserve">    575,250</w:t>
      </w:r>
      <w:r>
        <w:t xml:space="preserve"> </w:t>
      </w:r>
      <w:r>
        <w:tab/>
      </w:r>
      <w:r>
        <w:rPr>
          <w:u w:val="single" w:color="000000"/>
        </w:rPr>
        <w:t xml:space="preserve">  2,075,750</w:t>
      </w:r>
      <w:r>
        <w:t xml:space="preserve">  </w:t>
      </w:r>
    </w:p>
    <w:p w:rsidR="00C25E94" w:rsidRDefault="00AA21AD">
      <w:pPr>
        <w:tabs>
          <w:tab w:val="center" w:pos="720"/>
          <w:tab w:val="center" w:pos="3088"/>
          <w:tab w:val="center" w:pos="7922"/>
          <w:tab w:val="center" w:pos="8884"/>
        </w:tabs>
        <w:spacing w:after="229"/>
        <w:ind w:left="-15" w:right="0" w:firstLine="0"/>
        <w:jc w:val="left"/>
      </w:pPr>
      <w:r>
        <w:t xml:space="preserve"> </w:t>
      </w:r>
      <w:r>
        <w:tab/>
        <w:t xml:space="preserve"> </w:t>
      </w:r>
      <w:r>
        <w:tab/>
        <w:t xml:space="preserve">Alternative minimum taxable income </w:t>
      </w:r>
      <w:r>
        <w:tab/>
        <w:t xml:space="preserve"> </w:t>
      </w:r>
      <w:r>
        <w:tab/>
      </w:r>
      <w:r>
        <w:rPr>
          <w:u w:val="double" w:color="000000"/>
        </w:rPr>
        <w:t>$5,286,180</w:t>
      </w:r>
      <w:r>
        <w:t xml:space="preserve">  </w:t>
      </w:r>
    </w:p>
    <w:p w:rsidR="00C25E94" w:rsidRDefault="00AA21AD">
      <w:pPr>
        <w:numPr>
          <w:ilvl w:val="1"/>
          <w:numId w:val="12"/>
        </w:numPr>
        <w:ind w:right="43" w:hanging="720"/>
      </w:pPr>
      <w:r>
        <w:t xml:space="preserve">AMTI (from part a. above) </w:t>
      </w:r>
      <w:r>
        <w:tab/>
        <w:t xml:space="preserve"> </w:t>
      </w:r>
      <w:r>
        <w:tab/>
        <w:t xml:space="preserve">$5,286,180 </w:t>
      </w:r>
    </w:p>
    <w:p w:rsidR="00C25E94" w:rsidRDefault="00AA21AD">
      <w:pPr>
        <w:tabs>
          <w:tab w:val="center" w:pos="720"/>
          <w:tab w:val="center" w:pos="3381"/>
          <w:tab w:val="center" w:pos="7921"/>
          <w:tab w:val="center" w:pos="8893"/>
        </w:tabs>
        <w:ind w:left="-15" w:right="0" w:firstLine="0"/>
        <w:jc w:val="left"/>
      </w:pPr>
      <w:r>
        <w:t xml:space="preserve"> </w:t>
      </w:r>
      <w:r>
        <w:tab/>
        <w:t xml:space="preserve"> </w:t>
      </w:r>
      <w:r>
        <w:tab/>
        <w:t xml:space="preserve">Less: Exemption (AMTI exceeds $310,000) </w:t>
      </w:r>
      <w:r>
        <w:tab/>
        <w:t xml:space="preserve"> </w:t>
      </w:r>
      <w:r>
        <w:tab/>
      </w:r>
      <w:r>
        <w:rPr>
          <w:u w:val="single" w:color="000000"/>
        </w:rPr>
        <w:t xml:space="preserve">           (–0–</w:t>
      </w:r>
      <w:r>
        <w:t xml:space="preserve">) </w:t>
      </w:r>
    </w:p>
    <w:p w:rsidR="00C25E94" w:rsidRDefault="00AA21AD">
      <w:pPr>
        <w:tabs>
          <w:tab w:val="center" w:pos="720"/>
          <w:tab w:val="center" w:pos="2776"/>
          <w:tab w:val="center" w:pos="7923"/>
          <w:tab w:val="center" w:pos="8884"/>
        </w:tabs>
        <w:spacing w:after="227"/>
        <w:ind w:left="-15" w:right="0" w:firstLine="0"/>
        <w:jc w:val="left"/>
      </w:pPr>
      <w:r>
        <w:t xml:space="preserve"> </w:t>
      </w:r>
      <w:r>
        <w:tab/>
        <w:t xml:space="preserve"> </w:t>
      </w:r>
      <w:r>
        <w:tab/>
        <w:t xml:space="preserve">Alternative minimum tax base </w:t>
      </w:r>
      <w:r>
        <w:tab/>
        <w:t xml:space="preserve"> </w:t>
      </w:r>
      <w:r>
        <w:tab/>
      </w:r>
      <w:r>
        <w:rPr>
          <w:u w:val="double" w:color="000000"/>
        </w:rPr>
        <w:t>$5,286,180</w:t>
      </w:r>
      <w:r>
        <w:t xml:space="preserve">  </w:t>
      </w:r>
    </w:p>
    <w:p w:rsidR="00C25E94" w:rsidRDefault="00AA21AD">
      <w:pPr>
        <w:numPr>
          <w:ilvl w:val="1"/>
          <w:numId w:val="12"/>
        </w:numPr>
        <w:ind w:right="43" w:hanging="720"/>
      </w:pPr>
      <w:r>
        <w:t>AMTI base (from part b. above)</w:t>
      </w:r>
      <w:r>
        <w:t xml:space="preserve"> </w:t>
      </w:r>
      <w:r>
        <w:tab/>
        <w:t xml:space="preserve"> </w:t>
      </w:r>
      <w:r>
        <w:tab/>
        <w:t xml:space="preserve">$5,286,180 </w:t>
      </w:r>
    </w:p>
    <w:p w:rsidR="00C25E94" w:rsidRDefault="00AA21AD">
      <w:pPr>
        <w:tabs>
          <w:tab w:val="center" w:pos="720"/>
          <w:tab w:val="center" w:pos="1834"/>
          <w:tab w:val="center" w:pos="7919"/>
          <w:tab w:val="center" w:pos="8876"/>
        </w:tabs>
        <w:spacing w:after="0" w:line="259" w:lineRule="auto"/>
        <w:ind w:left="-15" w:right="0" w:firstLine="0"/>
        <w:jc w:val="left"/>
      </w:pPr>
      <w:r>
        <w:t xml:space="preserve"> </w:t>
      </w:r>
      <w:r>
        <w:tab/>
        <w:t xml:space="preserve"> </w:t>
      </w:r>
      <w:r>
        <w:tab/>
        <w:t xml:space="preserve">20% rate </w:t>
      </w:r>
      <w:r>
        <w:tab/>
        <w:t xml:space="preserve"> </w:t>
      </w:r>
      <w:r>
        <w:tab/>
      </w:r>
      <w:r>
        <w:rPr>
          <w:u w:val="single" w:color="000000"/>
        </w:rPr>
        <w:t>×        20%</w:t>
      </w:r>
      <w:r>
        <w:t xml:space="preserve"> </w:t>
      </w:r>
    </w:p>
    <w:p w:rsidR="00C25E94" w:rsidRDefault="00AA21AD">
      <w:pPr>
        <w:spacing w:after="0" w:line="371" w:lineRule="auto"/>
        <w:ind w:left="-15" w:right="0" w:firstLine="0"/>
        <w:jc w:val="left"/>
      </w:pPr>
      <w:r>
        <w:t xml:space="preserve"> </w:t>
      </w:r>
      <w:r>
        <w:tab/>
        <w:t xml:space="preserve"> </w:t>
      </w:r>
      <w:r>
        <w:tab/>
        <w:t xml:space="preserve">Tentative minimum tax (no foreign tax credit) </w:t>
      </w:r>
      <w:r>
        <w:tab/>
        <w:t xml:space="preserve"> </w:t>
      </w:r>
      <w:r>
        <w:tab/>
      </w:r>
      <w:r>
        <w:rPr>
          <w:u w:val="double" w:color="000000"/>
        </w:rPr>
        <w:t>$1,057,236</w:t>
      </w:r>
      <w:r>
        <w:t xml:space="preserve">  </w:t>
      </w:r>
      <w:r>
        <w:tab/>
        <w:t xml:space="preserve">d. </w:t>
      </w:r>
      <w:r>
        <w:tab/>
        <w:t xml:space="preserve">Tentative minimum tax (from part c. above) </w:t>
      </w:r>
      <w:r>
        <w:tab/>
        <w:t xml:space="preserve"> </w:t>
      </w:r>
      <w:r>
        <w:tab/>
        <w:t xml:space="preserve">$1,057,236  </w:t>
      </w:r>
      <w:r>
        <w:tab/>
        <w:t xml:space="preserve"> </w:t>
      </w:r>
      <w:r>
        <w:tab/>
        <w:t xml:space="preserve">Less: Regular tax ($4,200,000 × 34%) </w:t>
      </w:r>
      <w:r>
        <w:tab/>
        <w:t xml:space="preserve"> </w:t>
      </w:r>
      <w:r>
        <w:tab/>
      </w:r>
      <w:r>
        <w:rPr>
          <w:u w:val="single" w:color="000000"/>
        </w:rPr>
        <w:t xml:space="preserve"> (1,428,000</w:t>
      </w:r>
      <w:r>
        <w:t xml:space="preserve">) </w:t>
      </w:r>
    </w:p>
    <w:p w:rsidR="00C25E94" w:rsidRDefault="00AA21AD">
      <w:pPr>
        <w:tabs>
          <w:tab w:val="center" w:pos="720"/>
          <w:tab w:val="center" w:pos="1684"/>
          <w:tab w:val="center" w:pos="7921"/>
          <w:tab w:val="center" w:pos="8855"/>
        </w:tabs>
        <w:spacing w:after="188"/>
        <w:ind w:left="-15" w:right="0" w:firstLine="0"/>
        <w:jc w:val="left"/>
      </w:pPr>
      <w:r>
        <w:t xml:space="preserve"> </w:t>
      </w:r>
      <w:r>
        <w:tab/>
        <w:t xml:space="preserve"> </w:t>
      </w:r>
      <w:r>
        <w:tab/>
        <w:t xml:space="preserve">AMT </w:t>
      </w:r>
      <w:r>
        <w:tab/>
        <w:t xml:space="preserve"> </w:t>
      </w:r>
      <w:r>
        <w:tab/>
      </w:r>
      <w:r>
        <w:rPr>
          <w:u w:val="double" w:color="000000"/>
        </w:rPr>
        <w:t xml:space="preserve"> $          –0–</w:t>
      </w:r>
      <w:r>
        <w:t xml:space="preserve">  </w:t>
      </w:r>
    </w:p>
    <w:p w:rsidR="00C25E94" w:rsidRDefault="00AA21AD">
      <w:pPr>
        <w:numPr>
          <w:ilvl w:val="0"/>
          <w:numId w:val="12"/>
        </w:numPr>
        <w:ind w:right="43" w:hanging="719"/>
      </w:pPr>
      <w:r>
        <w:t xml:space="preserve">(LO 6, 7) </w:t>
      </w:r>
    </w:p>
    <w:p w:rsidR="00C25E94" w:rsidRDefault="00AA21AD">
      <w:pPr>
        <w:numPr>
          <w:ilvl w:val="1"/>
          <w:numId w:val="12"/>
        </w:numPr>
        <w:spacing w:after="227"/>
        <w:ind w:right="43" w:hanging="720"/>
      </w:pPr>
      <w:r>
        <w:t xml:space="preserve">Taxable income of Silver Corporation </w:t>
      </w:r>
      <w:r>
        <w:tab/>
        <w:t xml:space="preserve">$3,950,000 </w:t>
      </w:r>
    </w:p>
    <w:p w:rsidR="00C25E94" w:rsidRDefault="00AA21AD">
      <w:pPr>
        <w:tabs>
          <w:tab w:val="center" w:pos="720"/>
          <w:tab w:val="center" w:pos="2026"/>
        </w:tabs>
        <w:ind w:left="-15" w:right="0" w:firstLine="0"/>
        <w:jc w:val="left"/>
      </w:pPr>
      <w:r>
        <w:t xml:space="preserve"> </w:t>
      </w:r>
      <w:r>
        <w:tab/>
        <w:t xml:space="preserve"> </w:t>
      </w:r>
      <w:r>
        <w:tab/>
        <w:t xml:space="preserve">Adjustments: </w:t>
      </w:r>
    </w:p>
    <w:p w:rsidR="00C25E94" w:rsidRDefault="00AA21AD">
      <w:pPr>
        <w:tabs>
          <w:tab w:val="center" w:pos="720"/>
          <w:tab w:val="center" w:pos="2483"/>
          <w:tab w:val="center" w:pos="7445"/>
        </w:tabs>
        <w:ind w:left="-15" w:right="0" w:firstLine="0"/>
        <w:jc w:val="left"/>
      </w:pPr>
      <w:r>
        <w:t xml:space="preserve"> </w:t>
      </w:r>
      <w:r>
        <w:tab/>
        <w:t xml:space="preserve"> </w:t>
      </w:r>
      <w:r>
        <w:tab/>
        <w:t xml:space="preserve">   AMT NOL deduction </w:t>
      </w:r>
      <w:r>
        <w:tab/>
        <w:t xml:space="preserve">($   790,000) </w:t>
      </w:r>
    </w:p>
    <w:p w:rsidR="00C25E94" w:rsidRDefault="00AA21AD">
      <w:pPr>
        <w:tabs>
          <w:tab w:val="center" w:pos="720"/>
          <w:tab w:val="center" w:pos="2192"/>
          <w:tab w:val="center" w:pos="7371"/>
          <w:tab w:val="center" w:pos="8965"/>
        </w:tabs>
        <w:ind w:left="-15" w:right="0" w:firstLine="0"/>
        <w:jc w:val="left"/>
      </w:pPr>
      <w:r>
        <w:t xml:space="preserve"> </w:t>
      </w:r>
      <w:r>
        <w:tab/>
        <w:t xml:space="preserve"> </w:t>
      </w:r>
      <w:r>
        <w:tab/>
        <w:t xml:space="preserve">   ACE (positive) </w:t>
      </w:r>
      <w:r>
        <w:tab/>
        <w:t xml:space="preserve"> </w:t>
      </w:r>
      <w:r>
        <w:rPr>
          <w:u w:val="single" w:color="000000"/>
        </w:rPr>
        <w:t xml:space="preserve">   1,500,000</w:t>
      </w:r>
      <w:r>
        <w:t xml:space="preserve"> </w:t>
      </w:r>
      <w:r>
        <w:tab/>
        <w:t xml:space="preserve">  710,000  </w:t>
      </w:r>
    </w:p>
    <w:p w:rsidR="00C25E94" w:rsidRDefault="00AA21AD">
      <w:pPr>
        <w:spacing w:after="0" w:line="259" w:lineRule="auto"/>
        <w:ind w:left="0" w:right="0" w:firstLine="0"/>
        <w:jc w:val="left"/>
      </w:pPr>
      <w:r>
        <w:t xml:space="preserve"> </w:t>
      </w:r>
    </w:p>
    <w:p w:rsidR="00C25E94" w:rsidRDefault="00AA21AD">
      <w:pPr>
        <w:tabs>
          <w:tab w:val="center" w:pos="720"/>
          <w:tab w:val="center" w:pos="2176"/>
        </w:tabs>
        <w:ind w:left="-15" w:right="0" w:firstLine="0"/>
        <w:jc w:val="left"/>
      </w:pPr>
      <w:r>
        <w:t xml:space="preserve"> </w:t>
      </w:r>
      <w:r>
        <w:tab/>
        <w:t xml:space="preserve"> </w:t>
      </w:r>
      <w:r>
        <w:tab/>
        <w:t xml:space="preserve">Tax preferences: </w:t>
      </w:r>
    </w:p>
    <w:p w:rsidR="00C25E94" w:rsidRDefault="00AA21AD">
      <w:pPr>
        <w:tabs>
          <w:tab w:val="center" w:pos="720"/>
          <w:tab w:val="center" w:pos="2620"/>
          <w:tab w:val="center" w:pos="7426"/>
        </w:tabs>
        <w:ind w:left="-15" w:right="0" w:firstLine="0"/>
        <w:jc w:val="left"/>
      </w:pPr>
      <w:r>
        <w:t xml:space="preserve"> </w:t>
      </w:r>
      <w:r>
        <w:tab/>
        <w:t xml:space="preserve"> </w:t>
      </w:r>
      <w:r>
        <w:tab/>
        <w:t xml:space="preserve">   Accelerated depreciation </w:t>
      </w:r>
      <w:r>
        <w:tab/>
        <w:t xml:space="preserve">$1,240,000 </w:t>
      </w:r>
    </w:p>
    <w:p w:rsidR="00C25E94" w:rsidRDefault="00AA21AD">
      <w:pPr>
        <w:tabs>
          <w:tab w:val="center" w:pos="720"/>
          <w:tab w:val="center" w:pos="2045"/>
          <w:tab w:val="center" w:pos="7399"/>
          <w:tab w:val="center" w:pos="8884"/>
        </w:tabs>
        <w:spacing w:after="0" w:line="259" w:lineRule="auto"/>
        <w:ind w:left="-15" w:right="0" w:firstLine="0"/>
        <w:jc w:val="left"/>
      </w:pPr>
      <w:r>
        <w:lastRenderedPageBreak/>
        <w:t xml:space="preserve"> </w:t>
      </w:r>
      <w:r>
        <w:tab/>
        <w:t xml:space="preserve"> </w:t>
      </w:r>
      <w:r>
        <w:tab/>
        <w:t xml:space="preserve">   Excess IDC </w:t>
      </w:r>
      <w:r>
        <w:tab/>
      </w:r>
      <w:r>
        <w:rPr>
          <w:u w:val="single" w:color="000000"/>
        </w:rPr>
        <w:t xml:space="preserve">      475,000</w:t>
      </w:r>
      <w:r>
        <w:t xml:space="preserve"> </w:t>
      </w:r>
      <w:r>
        <w:tab/>
      </w:r>
      <w:r>
        <w:rPr>
          <w:u w:val="single" w:color="000000"/>
        </w:rPr>
        <w:t xml:space="preserve">  1,715,000</w:t>
      </w:r>
      <w:r>
        <w:t xml:space="preserve">  </w:t>
      </w:r>
    </w:p>
    <w:p w:rsidR="00C25E94" w:rsidRDefault="00AA21AD">
      <w:pPr>
        <w:tabs>
          <w:tab w:val="center" w:pos="720"/>
          <w:tab w:val="center" w:pos="3087"/>
          <w:tab w:val="center" w:pos="8866"/>
        </w:tabs>
        <w:spacing w:after="3" w:line="259" w:lineRule="auto"/>
        <w:ind w:left="0" w:right="0" w:firstLine="0"/>
        <w:jc w:val="left"/>
      </w:pPr>
      <w:r>
        <w:rPr>
          <w:rFonts w:ascii="Calibri" w:eastAsia="Calibri" w:hAnsi="Calibri" w:cs="Calibri"/>
        </w:rPr>
        <w:tab/>
      </w:r>
      <w:r>
        <w:t xml:space="preserve"> </w:t>
      </w:r>
      <w:r>
        <w:tab/>
        <w:t xml:space="preserve">Alternative minimum taxable income </w:t>
      </w:r>
      <w:r>
        <w:tab/>
      </w:r>
      <w:r>
        <w:rPr>
          <w:u w:val="double" w:color="000000"/>
        </w:rPr>
        <w:t>$6,375,000</w:t>
      </w:r>
      <w:r>
        <w:t xml:space="preserve"> </w:t>
      </w:r>
    </w:p>
    <w:p w:rsidR="00C25E94" w:rsidRDefault="00AA21AD">
      <w:pPr>
        <w:numPr>
          <w:ilvl w:val="1"/>
          <w:numId w:val="12"/>
        </w:numPr>
        <w:ind w:right="43" w:hanging="720"/>
      </w:pPr>
      <w:r>
        <w:t xml:space="preserve">AMTI (from part a. above) </w:t>
      </w:r>
      <w:r>
        <w:tab/>
        <w:t xml:space="preserve">$6,375,000 </w:t>
      </w:r>
    </w:p>
    <w:p w:rsidR="00C25E94" w:rsidRDefault="00AA21AD">
      <w:pPr>
        <w:tabs>
          <w:tab w:val="center" w:pos="1800"/>
          <w:tab w:val="center" w:pos="4442"/>
          <w:tab w:val="center" w:pos="10000"/>
        </w:tabs>
        <w:ind w:left="0" w:right="0" w:firstLine="0"/>
        <w:jc w:val="left"/>
      </w:pPr>
      <w:r>
        <w:rPr>
          <w:rFonts w:ascii="Calibri" w:eastAsia="Calibri" w:hAnsi="Calibri" w:cs="Calibri"/>
        </w:rPr>
        <w:tab/>
      </w:r>
      <w:r>
        <w:t xml:space="preserve"> </w:t>
      </w:r>
      <w:r>
        <w:tab/>
        <w:t xml:space="preserve">Less: exemption (AMTI exceeds $310,000) </w:t>
      </w:r>
      <w:r>
        <w:tab/>
      </w:r>
      <w:r>
        <w:rPr>
          <w:u w:val="single" w:color="000000"/>
        </w:rPr>
        <w:t xml:space="preserve">          (–0–</w:t>
      </w:r>
      <w:r>
        <w:t xml:space="preserve">) </w:t>
      </w:r>
    </w:p>
    <w:p w:rsidR="00C25E94" w:rsidRDefault="00AA21AD">
      <w:pPr>
        <w:tabs>
          <w:tab w:val="center" w:pos="1800"/>
          <w:tab w:val="center" w:pos="3856"/>
          <w:tab w:val="center" w:pos="9964"/>
        </w:tabs>
        <w:ind w:left="0" w:right="0" w:firstLine="0"/>
        <w:jc w:val="left"/>
      </w:pPr>
      <w:r>
        <w:rPr>
          <w:rFonts w:ascii="Calibri" w:eastAsia="Calibri" w:hAnsi="Calibri" w:cs="Calibri"/>
        </w:rPr>
        <w:tab/>
      </w:r>
      <w:r>
        <w:t xml:space="preserve"> </w:t>
      </w:r>
      <w:r>
        <w:tab/>
        <w:t xml:space="preserve">Alternative minimum tax base </w:t>
      </w:r>
      <w:r>
        <w:tab/>
      </w:r>
      <w:r>
        <w:rPr>
          <w:u w:val="double" w:color="000000"/>
        </w:rPr>
        <w:t>$6,375,000</w:t>
      </w:r>
      <w:r>
        <w:t xml:space="preserve">  </w:t>
      </w:r>
    </w:p>
    <w:p w:rsidR="00C25E94" w:rsidRDefault="00AA21AD">
      <w:pPr>
        <w:spacing w:after="0" w:line="259" w:lineRule="auto"/>
        <w:ind w:left="720" w:right="0" w:firstLine="0"/>
        <w:jc w:val="left"/>
      </w:pPr>
      <w:r>
        <w:t xml:space="preserve"> </w:t>
      </w:r>
      <w:r>
        <w:tab/>
        <w:t xml:space="preserve"> </w:t>
      </w:r>
    </w:p>
    <w:p w:rsidR="00C25E94" w:rsidRDefault="00AA21AD">
      <w:pPr>
        <w:numPr>
          <w:ilvl w:val="1"/>
          <w:numId w:val="12"/>
        </w:numPr>
        <w:ind w:right="43" w:hanging="720"/>
      </w:pPr>
      <w:r>
        <w:t xml:space="preserve">AMTI base (from part b. above) </w:t>
      </w:r>
      <w:r>
        <w:tab/>
        <w:t xml:space="preserve">$6,375,000 </w:t>
      </w:r>
    </w:p>
    <w:p w:rsidR="00C25E94" w:rsidRDefault="00AA21AD">
      <w:pPr>
        <w:tabs>
          <w:tab w:val="center" w:pos="1080"/>
          <w:tab w:val="center" w:pos="2914"/>
          <w:tab w:val="center" w:pos="9929"/>
        </w:tabs>
        <w:spacing w:after="0" w:line="259" w:lineRule="auto"/>
        <w:ind w:left="-15" w:right="0" w:firstLine="0"/>
        <w:jc w:val="left"/>
      </w:pPr>
      <w:r>
        <w:rPr>
          <w:rFonts w:ascii="Calibri" w:eastAsia="Calibri" w:hAnsi="Calibri" w:cs="Calibri"/>
        </w:rPr>
        <w:tab/>
      </w:r>
      <w:r>
        <w:t xml:space="preserve"> </w:t>
      </w:r>
      <w:r>
        <w:tab/>
        <w:t xml:space="preserve">20% rate </w:t>
      </w:r>
      <w:r>
        <w:tab/>
        <w:t xml:space="preserve"> </w:t>
      </w:r>
      <w:r>
        <w:rPr>
          <w:u w:val="single" w:color="000000"/>
        </w:rPr>
        <w:t>×        20%</w:t>
      </w:r>
      <w:r>
        <w:t xml:space="preserve"> </w:t>
      </w:r>
    </w:p>
    <w:p w:rsidR="00C25E94" w:rsidRDefault="00AA21AD">
      <w:pPr>
        <w:tabs>
          <w:tab w:val="center" w:pos="1080"/>
          <w:tab w:val="center" w:pos="3552"/>
          <w:tab w:val="center" w:pos="9946"/>
        </w:tabs>
        <w:ind w:left="-15" w:right="0" w:firstLine="0"/>
        <w:jc w:val="left"/>
      </w:pPr>
      <w:r>
        <w:rPr>
          <w:rFonts w:ascii="Calibri" w:eastAsia="Calibri" w:hAnsi="Calibri" w:cs="Calibri"/>
        </w:rPr>
        <w:tab/>
      </w:r>
      <w:r>
        <w:t xml:space="preserve"> </w:t>
      </w:r>
      <w:r>
        <w:tab/>
        <w:t xml:space="preserve">Tentative minimum tax </w:t>
      </w:r>
      <w:r>
        <w:tab/>
      </w:r>
      <w:r>
        <w:rPr>
          <w:u w:val="double" w:color="000000"/>
        </w:rPr>
        <w:t>$1,275,000</w:t>
      </w:r>
      <w:r>
        <w:t xml:space="preserve"> </w:t>
      </w:r>
    </w:p>
    <w:p w:rsidR="00C25E94" w:rsidRDefault="00AA21AD">
      <w:pPr>
        <w:spacing w:after="0" w:line="259" w:lineRule="auto"/>
        <w:ind w:left="0" w:right="0" w:firstLine="0"/>
        <w:jc w:val="left"/>
      </w:pPr>
      <w:r>
        <w:t xml:space="preserve"> </w:t>
      </w:r>
      <w:r>
        <w:tab/>
        <w:t xml:space="preserve"> </w:t>
      </w:r>
      <w:r>
        <w:tab/>
        <w:t xml:space="preserve"> </w:t>
      </w:r>
    </w:p>
    <w:p w:rsidR="00C25E94" w:rsidRDefault="00AA21AD">
      <w:pPr>
        <w:numPr>
          <w:ilvl w:val="1"/>
          <w:numId w:val="12"/>
        </w:numPr>
        <w:ind w:right="43" w:hanging="720"/>
      </w:pPr>
      <w:r>
        <w:t xml:space="preserve">Tentative minimum tax (from part c. above) </w:t>
      </w:r>
      <w:r>
        <w:tab/>
        <w:t xml:space="preserve">$1,275,000  </w:t>
      </w:r>
      <w:r>
        <w:tab/>
        <w:t xml:space="preserve"> </w:t>
      </w:r>
      <w:r>
        <w:tab/>
        <w:t xml:space="preserve">Less: Regular tax ($3,950,000 × 34%) </w:t>
      </w:r>
      <w:r>
        <w:tab/>
      </w:r>
      <w:r>
        <w:rPr>
          <w:u w:val="single" w:color="000000"/>
        </w:rPr>
        <w:t xml:space="preserve"> (1,343,000</w:t>
      </w:r>
      <w:r>
        <w:t xml:space="preserve">) </w:t>
      </w:r>
    </w:p>
    <w:p w:rsidR="00C25E94" w:rsidRDefault="00AA21AD">
      <w:pPr>
        <w:ind w:left="-5" w:right="289" w:hanging="10"/>
        <w:jc w:val="left"/>
      </w:pPr>
      <w:r>
        <w:t xml:space="preserve"> </w:t>
      </w:r>
      <w:r>
        <w:tab/>
        <w:t xml:space="preserve"> </w:t>
      </w:r>
      <w:r>
        <w:tab/>
        <w:t xml:space="preserve">AMT </w:t>
      </w:r>
      <w:r>
        <w:tab/>
      </w:r>
      <w:r>
        <w:rPr>
          <w:u w:val="double" w:color="000000"/>
        </w:rPr>
        <w:t>$          –0–</w:t>
      </w:r>
      <w:r>
        <w:t xml:space="preserve">  </w:t>
      </w:r>
      <w:r>
        <w:rPr>
          <w:sz w:val="24"/>
        </w:rPr>
        <w:t xml:space="preserve"> </w:t>
      </w:r>
      <w:r>
        <w:rPr>
          <w:sz w:val="24"/>
        </w:rPr>
        <w:tab/>
        <w:t xml:space="preserve"> </w:t>
      </w:r>
      <w:r>
        <w:rPr>
          <w:sz w:val="24"/>
        </w:rPr>
        <w:tab/>
      </w:r>
      <w:r>
        <w:rPr>
          <w:sz w:val="24"/>
        </w:rPr>
        <w:t xml:space="preserve"> </w:t>
      </w:r>
    </w:p>
    <w:p w:rsidR="00C25E94" w:rsidRDefault="00AA21AD">
      <w:pPr>
        <w:numPr>
          <w:ilvl w:val="0"/>
          <w:numId w:val="12"/>
        </w:numPr>
        <w:spacing w:after="130"/>
        <w:ind w:right="43" w:hanging="719"/>
      </w:pPr>
      <w:r>
        <w:t xml:space="preserve">(LO 8) The adjustment for adjusted current earnings is 75% of the excess, if any, of the ACE over pre-adjusted AMTI. </w:t>
      </w:r>
    </w:p>
    <w:p w:rsidR="00C25E94" w:rsidRDefault="00AA21AD">
      <w:pPr>
        <w:pStyle w:val="Heading1"/>
        <w:tabs>
          <w:tab w:val="center" w:pos="3226"/>
          <w:tab w:val="center" w:pos="6248"/>
          <w:tab w:val="center" w:pos="9229"/>
        </w:tabs>
        <w:ind w:left="0" w:firstLine="0"/>
      </w:pPr>
      <w:r>
        <w:rPr>
          <w:rFonts w:ascii="Calibri" w:eastAsia="Calibri" w:hAnsi="Calibri" w:cs="Calibri"/>
          <w:b w:val="0"/>
        </w:rPr>
        <w:tab/>
      </w:r>
      <w:r>
        <w:t xml:space="preserve"> </w:t>
      </w:r>
      <w:r>
        <w:tab/>
        <w:t xml:space="preserve">Negative Adjustment </w:t>
      </w:r>
      <w:r>
        <w:tab/>
        <w:t xml:space="preserve">Positive Adjustment </w:t>
      </w:r>
    </w:p>
    <w:p w:rsidR="00C25E94" w:rsidRDefault="00AA21AD">
      <w:pPr>
        <w:numPr>
          <w:ilvl w:val="0"/>
          <w:numId w:val="14"/>
        </w:numPr>
        <w:ind w:right="43" w:hanging="6023"/>
      </w:pPr>
      <w:r>
        <w:t xml:space="preserve">None    (a) </w:t>
      </w:r>
      <w:r>
        <w:tab/>
        <w:t xml:space="preserve"> </w:t>
      </w:r>
    </w:p>
    <w:p w:rsidR="00C25E94" w:rsidRDefault="00AA21AD">
      <w:pPr>
        <w:numPr>
          <w:ilvl w:val="0"/>
          <w:numId w:val="14"/>
        </w:numPr>
        <w:ind w:right="43" w:hanging="6023"/>
      </w:pPr>
      <w:r>
        <w:t xml:space="preserve">$22,500,000(b) </w:t>
      </w:r>
    </w:p>
    <w:p w:rsidR="00C25E94" w:rsidRDefault="00AA21AD">
      <w:pPr>
        <w:numPr>
          <w:ilvl w:val="0"/>
          <w:numId w:val="14"/>
        </w:numPr>
        <w:ind w:right="43" w:hanging="6023"/>
      </w:pPr>
      <w:r>
        <w:t xml:space="preserve">$  7,500,000(c) </w:t>
      </w:r>
    </w:p>
    <w:p w:rsidR="00C25E94" w:rsidRDefault="00AA21AD">
      <w:pPr>
        <w:numPr>
          <w:ilvl w:val="0"/>
          <w:numId w:val="14"/>
        </w:numPr>
        <w:spacing w:after="161"/>
        <w:ind w:right="43" w:hanging="6023"/>
      </w:pPr>
      <w:r>
        <w:t xml:space="preserve">15,000,000(d) </w:t>
      </w:r>
    </w:p>
    <w:p w:rsidR="00C25E94" w:rsidRDefault="00AA21AD">
      <w:pPr>
        <w:numPr>
          <w:ilvl w:val="0"/>
          <w:numId w:val="15"/>
        </w:numPr>
        <w:spacing w:after="187"/>
        <w:ind w:right="43" w:hanging="541"/>
      </w:pPr>
      <w:r>
        <w:t xml:space="preserve">In 2014, Brown has a potential negative adjustment for ACE of $7,500,000 ($10,000,000 × 75%). However, since there has been no positive adjustment in a prior year, Brown is not allowed to use this negative adjustment to reduce AMTI. </w:t>
      </w:r>
    </w:p>
    <w:p w:rsidR="00C25E94" w:rsidRDefault="00AA21AD">
      <w:pPr>
        <w:numPr>
          <w:ilvl w:val="0"/>
          <w:numId w:val="15"/>
        </w:numPr>
        <w:spacing w:after="161"/>
        <w:ind w:right="43" w:hanging="541"/>
      </w:pPr>
      <w:r>
        <w:t>There is a positive ad</w:t>
      </w:r>
      <w:r>
        <w:t xml:space="preserve">justment in 2015 of ($90,000,000 – $60,000,000) × 75% = $22,500,000. </w:t>
      </w:r>
    </w:p>
    <w:p w:rsidR="00C25E94" w:rsidRDefault="00AA21AD">
      <w:pPr>
        <w:numPr>
          <w:ilvl w:val="0"/>
          <w:numId w:val="15"/>
        </w:numPr>
        <w:spacing w:after="160"/>
        <w:ind w:right="43" w:hanging="541"/>
      </w:pPr>
      <w:r>
        <w:t xml:space="preserve">In 2016, Brown is allowed a negative adjustment of $7,500,000 (75% × $10,000,000) because the positive adjustment incurred in 2015 exceeds the negative adjustments for the year. </w:t>
      </w:r>
    </w:p>
    <w:p w:rsidR="00C25E94" w:rsidRDefault="00AA21AD">
      <w:pPr>
        <w:numPr>
          <w:ilvl w:val="0"/>
          <w:numId w:val="15"/>
        </w:numPr>
        <w:spacing w:after="247"/>
        <w:ind w:right="43" w:hanging="541"/>
      </w:pPr>
      <w:r>
        <w:t>Brown h</w:t>
      </w:r>
      <w:r>
        <w:t xml:space="preserve">as a potential negative adjustment of $26,250,000 (75% × $35,000,000) in 2017. Since only $15,000,000 ($22,500,000 – $7,500,000) remains in the cumulative positive adjustments, Brown is limited to a $15,000,000 negative adjustment. </w:t>
      </w:r>
    </w:p>
    <w:p w:rsidR="00C25E94" w:rsidRDefault="00AA21AD">
      <w:pPr>
        <w:numPr>
          <w:ilvl w:val="0"/>
          <w:numId w:val="16"/>
        </w:numPr>
        <w:ind w:right="43" w:hanging="719"/>
      </w:pPr>
      <w:r>
        <w:t xml:space="preserve">(LO 8) </w:t>
      </w:r>
    </w:p>
    <w:p w:rsidR="00C25E94" w:rsidRDefault="00AA21AD">
      <w:pPr>
        <w:tabs>
          <w:tab w:val="center" w:pos="1080"/>
          <w:tab w:val="center" w:pos="2081"/>
          <w:tab w:val="center" w:pos="9531"/>
        </w:tabs>
        <w:ind w:left="-15" w:right="0" w:firstLine="0"/>
        <w:jc w:val="left"/>
      </w:pPr>
      <w:r>
        <w:rPr>
          <w:rFonts w:ascii="Calibri" w:eastAsia="Calibri" w:hAnsi="Calibri" w:cs="Calibri"/>
        </w:rPr>
        <w:tab/>
      </w:r>
      <w:r>
        <w:t xml:space="preserve"> </w:t>
      </w:r>
      <w:r>
        <w:tab/>
        <w:t xml:space="preserve">AMTI  </w:t>
      </w:r>
      <w:r>
        <w:tab/>
        <w:t>$  7,</w:t>
      </w:r>
      <w:r>
        <w:t xml:space="preserve">220,000 </w:t>
      </w:r>
    </w:p>
    <w:p w:rsidR="00C25E94" w:rsidRDefault="00AA21AD">
      <w:pPr>
        <w:tabs>
          <w:tab w:val="center" w:pos="2020"/>
          <w:tab w:val="center" w:pos="3931"/>
          <w:tab w:val="center" w:pos="10080"/>
        </w:tabs>
        <w:ind w:left="0" w:right="0" w:firstLine="0"/>
        <w:jc w:val="left"/>
      </w:pPr>
      <w:r>
        <w:rPr>
          <w:rFonts w:ascii="Calibri" w:eastAsia="Calibri" w:hAnsi="Calibri" w:cs="Calibri"/>
        </w:rPr>
        <w:tab/>
      </w:r>
      <w:r>
        <w:t xml:space="preserve">Plus: </w:t>
      </w:r>
      <w:r>
        <w:tab/>
        <w:t xml:space="preserve"> </w:t>
      </w:r>
      <w:r>
        <w:tab/>
        <w:t xml:space="preserve"> </w:t>
      </w:r>
    </w:p>
    <w:p w:rsidR="00C25E94" w:rsidRDefault="00AA21AD">
      <w:pPr>
        <w:tabs>
          <w:tab w:val="center" w:pos="1080"/>
          <w:tab w:val="center" w:pos="4090"/>
          <w:tab w:val="center" w:pos="7787"/>
        </w:tabs>
        <w:ind w:left="-15" w:right="0" w:firstLine="0"/>
        <w:jc w:val="left"/>
      </w:pPr>
      <w:r>
        <w:rPr>
          <w:rFonts w:ascii="Calibri" w:eastAsia="Calibri" w:hAnsi="Calibri" w:cs="Calibri"/>
        </w:rPr>
        <w:tab/>
      </w:r>
      <w:r>
        <w:t xml:space="preserve"> </w:t>
      </w:r>
      <w:r>
        <w:tab/>
        <w:t xml:space="preserve">   Net municipal bond interest ($630,000 – $61,000) </w:t>
      </w:r>
      <w:r>
        <w:tab/>
        <w:t xml:space="preserve">$   569,000 </w:t>
      </w:r>
    </w:p>
    <w:p w:rsidR="00C25E94" w:rsidRDefault="00AA21AD">
      <w:pPr>
        <w:ind w:left="722" w:right="1911"/>
      </w:pPr>
      <w:r>
        <w:t xml:space="preserve">   Life insurance proceeds  </w:t>
      </w:r>
      <w:r>
        <w:tab/>
        <w:t xml:space="preserve">2,000,000    Excess FIFO over LIFO  </w:t>
      </w:r>
      <w:r>
        <w:tab/>
        <w:t xml:space="preserve">170,000 </w:t>
      </w:r>
    </w:p>
    <w:p w:rsidR="00C25E94" w:rsidRDefault="00AA21AD">
      <w:pPr>
        <w:tabs>
          <w:tab w:val="center" w:pos="2882"/>
          <w:tab w:val="center" w:pos="7786"/>
          <w:tab w:val="center" w:pos="9548"/>
        </w:tabs>
        <w:ind w:left="0" w:right="0" w:firstLine="0"/>
        <w:jc w:val="left"/>
      </w:pPr>
      <w:r>
        <w:rPr>
          <w:rFonts w:ascii="Calibri" w:eastAsia="Calibri" w:hAnsi="Calibri" w:cs="Calibri"/>
        </w:rPr>
        <w:tab/>
      </w:r>
      <w:r>
        <w:t xml:space="preserve">   Organization expenses </w:t>
      </w:r>
      <w:r>
        <w:tab/>
      </w:r>
      <w:r>
        <w:rPr>
          <w:u w:val="single" w:color="000000"/>
        </w:rPr>
        <w:t xml:space="preserve">     200,000</w:t>
      </w:r>
      <w:r>
        <w:t xml:space="preserve"> </w:t>
      </w:r>
      <w:r>
        <w:tab/>
      </w:r>
      <w:r>
        <w:rPr>
          <w:u w:val="single" w:color="000000"/>
        </w:rPr>
        <w:t xml:space="preserve">    2,939,000</w:t>
      </w:r>
      <w:r>
        <w:t xml:space="preserve">  </w:t>
      </w:r>
    </w:p>
    <w:p w:rsidR="00C25E94" w:rsidRDefault="00AA21AD">
      <w:pPr>
        <w:tabs>
          <w:tab w:val="center" w:pos="2491"/>
          <w:tab w:val="center" w:pos="3232"/>
          <w:tab w:val="center" w:pos="3931"/>
          <w:tab w:val="center" w:pos="7560"/>
          <w:tab w:val="center" w:pos="9530"/>
        </w:tabs>
        <w:ind w:left="0" w:right="0" w:firstLine="0"/>
        <w:jc w:val="left"/>
      </w:pPr>
      <w:r>
        <w:rPr>
          <w:rFonts w:ascii="Calibri" w:eastAsia="Calibri" w:hAnsi="Calibri" w:cs="Calibri"/>
        </w:rPr>
        <w:tab/>
      </w:r>
      <w:r>
        <w:t xml:space="preserve"> </w:t>
      </w:r>
      <w:r>
        <w:tab/>
        <w:t xml:space="preserve"> </w:t>
      </w:r>
      <w:r>
        <w:tab/>
        <w:t xml:space="preserve"> </w:t>
      </w:r>
      <w:r>
        <w:tab/>
        <w:t xml:space="preserve"> </w:t>
      </w:r>
      <w:r>
        <w:tab/>
        <w:t xml:space="preserve">$10,159,000 </w:t>
      </w:r>
    </w:p>
    <w:p w:rsidR="00C25E94" w:rsidRDefault="00AA21AD">
      <w:pPr>
        <w:tabs>
          <w:tab w:val="center" w:pos="3159"/>
          <w:tab w:val="center" w:pos="6841"/>
          <w:tab w:val="center" w:pos="9567"/>
        </w:tabs>
        <w:ind w:left="0" w:right="0" w:firstLine="0"/>
        <w:jc w:val="left"/>
      </w:pPr>
      <w:r>
        <w:rPr>
          <w:rFonts w:ascii="Calibri" w:eastAsia="Calibri" w:hAnsi="Calibri" w:cs="Calibri"/>
        </w:rPr>
        <w:tab/>
      </w:r>
      <w:r>
        <w:t xml:space="preserve">Less: Life insurance premiums  </w:t>
      </w:r>
      <w:r>
        <w:tab/>
        <w:t xml:space="preserve"> </w:t>
      </w:r>
      <w:r>
        <w:tab/>
      </w:r>
      <w:r>
        <w:rPr>
          <w:u w:val="single" w:color="000000"/>
        </w:rPr>
        <w:t xml:space="preserve">      (310,000</w:t>
      </w:r>
      <w:r>
        <w:t xml:space="preserve">) </w:t>
      </w:r>
    </w:p>
    <w:p w:rsidR="00C25E94" w:rsidRDefault="00AA21AD">
      <w:pPr>
        <w:tabs>
          <w:tab w:val="center" w:pos="1080"/>
          <w:tab w:val="center" w:pos="2936"/>
          <w:tab w:val="center" w:pos="9551"/>
        </w:tabs>
        <w:spacing w:after="227"/>
        <w:ind w:left="-15" w:right="0" w:firstLine="0"/>
        <w:jc w:val="left"/>
      </w:pPr>
      <w:r>
        <w:rPr>
          <w:rFonts w:ascii="Calibri" w:eastAsia="Calibri" w:hAnsi="Calibri" w:cs="Calibri"/>
        </w:rPr>
        <w:tab/>
      </w:r>
      <w:r>
        <w:t xml:space="preserve"> </w:t>
      </w:r>
      <w:r>
        <w:tab/>
        <w:t xml:space="preserve">Adjusted current earnings  </w:t>
      </w:r>
      <w:r>
        <w:tab/>
      </w:r>
      <w:r>
        <w:rPr>
          <w:u w:val="double" w:color="000000"/>
        </w:rPr>
        <w:t>$  9,849,000</w:t>
      </w:r>
      <w:r>
        <w:t xml:space="preserve">  </w:t>
      </w:r>
    </w:p>
    <w:p w:rsidR="00C25E94" w:rsidRDefault="00AA21AD">
      <w:pPr>
        <w:numPr>
          <w:ilvl w:val="0"/>
          <w:numId w:val="16"/>
        </w:numPr>
        <w:ind w:right="43" w:hanging="719"/>
      </w:pPr>
      <w:r>
        <w:t xml:space="preserve">(LO 6, 7) </w:t>
      </w:r>
    </w:p>
    <w:p w:rsidR="00C25E94" w:rsidRDefault="00AA21AD">
      <w:pPr>
        <w:tabs>
          <w:tab w:val="center" w:pos="1080"/>
          <w:tab w:val="center" w:pos="2634"/>
        </w:tabs>
        <w:spacing w:after="188"/>
        <w:ind w:left="-15" w:right="0" w:firstLine="0"/>
        <w:jc w:val="left"/>
      </w:pPr>
      <w:r>
        <w:rPr>
          <w:rFonts w:ascii="Calibri" w:eastAsia="Calibri" w:hAnsi="Calibri" w:cs="Calibri"/>
        </w:rPr>
        <w:tab/>
      </w:r>
      <w:r>
        <w:t xml:space="preserve"> </w:t>
      </w:r>
      <w:r>
        <w:tab/>
        <w:t xml:space="preserve">Brant Corporation: </w:t>
      </w:r>
    </w:p>
    <w:p w:rsidR="00C25E94" w:rsidRDefault="00AA21AD">
      <w:pPr>
        <w:tabs>
          <w:tab w:val="center" w:pos="1800"/>
          <w:tab w:val="center" w:pos="2801"/>
          <w:tab w:val="center" w:pos="9669"/>
        </w:tabs>
        <w:ind w:left="0" w:right="0" w:firstLine="0"/>
        <w:jc w:val="left"/>
      </w:pPr>
      <w:r>
        <w:rPr>
          <w:rFonts w:ascii="Calibri" w:eastAsia="Calibri" w:hAnsi="Calibri" w:cs="Calibri"/>
        </w:rPr>
        <w:tab/>
      </w:r>
      <w:r>
        <w:t xml:space="preserve"> </w:t>
      </w:r>
      <w:r>
        <w:tab/>
        <w:t xml:space="preserve">AMTI </w:t>
      </w:r>
      <w:r>
        <w:tab/>
        <w:t xml:space="preserve">$135,000 </w:t>
      </w:r>
    </w:p>
    <w:p w:rsidR="00C25E94" w:rsidRDefault="00AA21AD">
      <w:pPr>
        <w:tabs>
          <w:tab w:val="center" w:pos="5128"/>
          <w:tab w:val="center" w:pos="9694"/>
        </w:tabs>
        <w:ind w:left="0" w:right="0" w:firstLine="0"/>
        <w:jc w:val="left"/>
      </w:pPr>
      <w:r>
        <w:rPr>
          <w:rFonts w:ascii="Calibri" w:eastAsia="Calibri" w:hAnsi="Calibri" w:cs="Calibri"/>
        </w:rPr>
        <w:tab/>
      </w:r>
      <w:r>
        <w:t xml:space="preserve">Less: Exemption amount (no reduction; AMTI &lt; $150,000) </w:t>
      </w:r>
      <w:r>
        <w:tab/>
      </w:r>
      <w:r>
        <w:rPr>
          <w:u w:val="single" w:color="000000"/>
        </w:rPr>
        <w:t xml:space="preserve">   (40,000</w:t>
      </w:r>
      <w:r>
        <w:t xml:space="preserve">) </w:t>
      </w:r>
    </w:p>
    <w:p w:rsidR="00C25E94" w:rsidRDefault="00AA21AD">
      <w:pPr>
        <w:tabs>
          <w:tab w:val="center" w:pos="4204"/>
          <w:tab w:val="center" w:pos="9686"/>
        </w:tabs>
        <w:ind w:left="0" w:right="0" w:firstLine="0"/>
        <w:jc w:val="left"/>
      </w:pPr>
      <w:r>
        <w:rPr>
          <w:rFonts w:ascii="Calibri" w:eastAsia="Calibri" w:hAnsi="Calibri" w:cs="Calibri"/>
        </w:rPr>
        <w:lastRenderedPageBreak/>
        <w:tab/>
      </w:r>
      <w:r>
        <w:t xml:space="preserve">AMTI that exceeds exemption amount </w:t>
      </w:r>
      <w:r>
        <w:tab/>
        <w:t xml:space="preserve">$  95,000  </w:t>
      </w:r>
    </w:p>
    <w:p w:rsidR="00C25E94" w:rsidRDefault="00AA21AD">
      <w:pPr>
        <w:spacing w:after="139"/>
        <w:ind w:left="1434" w:right="43"/>
      </w:pPr>
      <w:r>
        <w:t xml:space="preserve">AMT tax rate </w:t>
      </w:r>
      <w:r>
        <w:tab/>
      </w:r>
      <w:r>
        <w:rPr>
          <w:u w:val="single" w:color="000000"/>
        </w:rPr>
        <w:t>×     20%</w:t>
      </w:r>
      <w:r>
        <w:t xml:space="preserve">  Tentative minimum tax </w:t>
      </w:r>
      <w:r>
        <w:tab/>
      </w:r>
      <w:r>
        <w:rPr>
          <w:u w:val="double" w:color="000000"/>
        </w:rPr>
        <w:t>$  19,000</w:t>
      </w:r>
      <w:r>
        <w:t xml:space="preserve">  Tern Corporation: </w:t>
      </w:r>
    </w:p>
    <w:p w:rsidR="00C25E94" w:rsidRDefault="00AA21AD">
      <w:pPr>
        <w:tabs>
          <w:tab w:val="center" w:pos="992"/>
        </w:tabs>
        <w:spacing w:after="116" w:line="259" w:lineRule="auto"/>
        <w:ind w:left="0" w:right="0" w:firstLine="0"/>
        <w:jc w:val="left"/>
      </w:pPr>
      <w:r>
        <w:t xml:space="preserve"> </w:t>
      </w:r>
      <w:r>
        <w:tab/>
      </w:r>
      <w:r>
        <w:rPr>
          <w:i/>
        </w:rPr>
        <w:t xml:space="preserve">Step 1 </w:t>
      </w:r>
    </w:p>
    <w:p w:rsidR="00C25E94" w:rsidRDefault="00AA21AD">
      <w:pPr>
        <w:tabs>
          <w:tab w:val="center" w:pos="1707"/>
          <w:tab w:val="center" w:pos="2737"/>
          <w:tab w:val="center" w:pos="8589"/>
        </w:tabs>
        <w:ind w:left="0" w:right="0" w:firstLine="0"/>
        <w:jc w:val="left"/>
      </w:pPr>
      <w:r>
        <w:rPr>
          <w:rFonts w:ascii="Calibri" w:eastAsia="Calibri" w:hAnsi="Calibri" w:cs="Calibri"/>
        </w:rPr>
        <w:tab/>
      </w:r>
      <w:r>
        <w:t xml:space="preserve">AMTI </w:t>
      </w:r>
      <w:r>
        <w:tab/>
        <w:t xml:space="preserve"> </w:t>
      </w:r>
      <w:r>
        <w:tab/>
        <w:t xml:space="preserve">$190,000 </w:t>
      </w:r>
    </w:p>
    <w:p w:rsidR="00C25E94" w:rsidRDefault="00AA21AD">
      <w:pPr>
        <w:tabs>
          <w:tab w:val="center" w:pos="1628"/>
          <w:tab w:val="center" w:pos="2737"/>
          <w:tab w:val="center" w:pos="8642"/>
        </w:tabs>
        <w:spacing w:after="0" w:line="259" w:lineRule="auto"/>
        <w:ind w:left="0" w:right="0" w:firstLine="0"/>
        <w:jc w:val="left"/>
      </w:pPr>
      <w:r>
        <w:rPr>
          <w:rFonts w:ascii="Calibri" w:eastAsia="Calibri" w:hAnsi="Calibri" w:cs="Calibri"/>
        </w:rPr>
        <w:tab/>
      </w:r>
      <w:r>
        <w:t xml:space="preserve">Less </w:t>
      </w:r>
      <w:r>
        <w:tab/>
        <w:t xml:space="preserve"> </w:t>
      </w:r>
      <w:r>
        <w:tab/>
      </w:r>
      <w:r>
        <w:rPr>
          <w:u w:val="single" w:color="000000"/>
        </w:rPr>
        <w:t>(150,000</w:t>
      </w:r>
      <w:r>
        <w:t xml:space="preserve">) </w:t>
      </w:r>
    </w:p>
    <w:p w:rsidR="00C25E94" w:rsidRDefault="00AA21AD">
      <w:pPr>
        <w:tabs>
          <w:tab w:val="center" w:pos="3344"/>
          <w:tab w:val="center" w:pos="8605"/>
        </w:tabs>
        <w:ind w:left="0" w:right="0" w:firstLine="0"/>
        <w:jc w:val="left"/>
      </w:pPr>
      <w:r>
        <w:rPr>
          <w:rFonts w:ascii="Calibri" w:eastAsia="Calibri" w:hAnsi="Calibri" w:cs="Calibri"/>
        </w:rPr>
        <w:tab/>
      </w:r>
      <w:r>
        <w:t xml:space="preserve">Amount by which AMTI exceeds $150,000 </w:t>
      </w:r>
      <w:r>
        <w:tab/>
        <w:t xml:space="preserve">$  40,000  </w:t>
      </w:r>
    </w:p>
    <w:p w:rsidR="00C25E94" w:rsidRDefault="00AA21AD">
      <w:pPr>
        <w:spacing w:after="118"/>
        <w:ind w:left="1434" w:right="43"/>
      </w:pPr>
      <w:r>
        <w:t xml:space="preserve">Reduction rate  </w:t>
      </w:r>
      <w:r>
        <w:tab/>
      </w:r>
      <w:r>
        <w:rPr>
          <w:u w:val="single" w:color="000000"/>
        </w:rPr>
        <w:t>×     25%</w:t>
      </w:r>
      <w:r>
        <w:t xml:space="preserve">  Applicable reduction in exemption amount </w:t>
      </w:r>
      <w:r>
        <w:rPr>
          <w:u w:val="double" w:color="000000"/>
        </w:rPr>
        <w:t>$  10,000</w:t>
      </w:r>
      <w:r>
        <w:t xml:space="preserve">  </w:t>
      </w:r>
    </w:p>
    <w:p w:rsidR="00C25E94" w:rsidRDefault="00AA21AD">
      <w:pPr>
        <w:spacing w:after="116" w:line="259" w:lineRule="auto"/>
        <w:ind w:left="715" w:right="41" w:hanging="10"/>
      </w:pPr>
      <w:r>
        <w:rPr>
          <w:i/>
        </w:rPr>
        <w:t xml:space="preserve">Step 2 </w:t>
      </w:r>
    </w:p>
    <w:p w:rsidR="00C25E94" w:rsidRDefault="00AA21AD">
      <w:pPr>
        <w:tabs>
          <w:tab w:val="center" w:pos="2272"/>
          <w:tab w:val="center" w:pos="8588"/>
        </w:tabs>
        <w:ind w:left="0" w:right="0" w:firstLine="0"/>
        <w:jc w:val="left"/>
      </w:pPr>
      <w:r>
        <w:rPr>
          <w:rFonts w:ascii="Calibri" w:eastAsia="Calibri" w:hAnsi="Calibri" w:cs="Calibri"/>
        </w:rPr>
        <w:tab/>
      </w:r>
      <w:r>
        <w:t xml:space="preserve">Exemption amount </w:t>
      </w:r>
      <w:r>
        <w:tab/>
        <w:t xml:space="preserve">$  40,000 </w:t>
      </w:r>
    </w:p>
    <w:p w:rsidR="00C25E94" w:rsidRDefault="00AA21AD">
      <w:pPr>
        <w:spacing w:after="121"/>
        <w:ind w:left="1428" w:right="43"/>
      </w:pPr>
      <w:r>
        <w:t xml:space="preserve">Less: Reduction in exemption amount (see Step 1) </w:t>
      </w:r>
      <w:r>
        <w:rPr>
          <w:u w:val="single" w:color="000000"/>
        </w:rPr>
        <w:t xml:space="preserve">   (10,000</w:t>
      </w:r>
      <w:r>
        <w:t xml:space="preserve">) Applicable exemption amount </w:t>
      </w:r>
      <w:r>
        <w:tab/>
      </w:r>
      <w:r>
        <w:rPr>
          <w:u w:val="double" w:color="000000"/>
        </w:rPr>
        <w:t>$  30,000</w:t>
      </w:r>
      <w:r>
        <w:t xml:space="preserve">  </w:t>
      </w:r>
    </w:p>
    <w:p w:rsidR="00C25E94" w:rsidRDefault="00AA21AD">
      <w:pPr>
        <w:spacing w:after="116" w:line="259" w:lineRule="auto"/>
        <w:ind w:left="715" w:right="41" w:hanging="10"/>
      </w:pPr>
      <w:r>
        <w:rPr>
          <w:i/>
        </w:rPr>
        <w:t xml:space="preserve">Step 3 </w:t>
      </w:r>
    </w:p>
    <w:p w:rsidR="00C25E94" w:rsidRDefault="00AA21AD">
      <w:pPr>
        <w:tabs>
          <w:tab w:val="center" w:pos="1713"/>
          <w:tab w:val="center" w:pos="2737"/>
          <w:tab w:val="center" w:pos="8589"/>
        </w:tabs>
        <w:ind w:left="0" w:right="0" w:firstLine="0"/>
        <w:jc w:val="left"/>
      </w:pPr>
      <w:r>
        <w:rPr>
          <w:rFonts w:ascii="Calibri" w:eastAsia="Calibri" w:hAnsi="Calibri" w:cs="Calibri"/>
        </w:rPr>
        <w:tab/>
      </w:r>
      <w:r>
        <w:t xml:space="preserve">AMTI </w:t>
      </w:r>
      <w:r>
        <w:tab/>
        <w:t xml:space="preserve"> </w:t>
      </w:r>
      <w:r>
        <w:tab/>
        <w:t xml:space="preserve">$190,000 </w:t>
      </w:r>
    </w:p>
    <w:p w:rsidR="00C25E94" w:rsidRDefault="00AA21AD">
      <w:pPr>
        <w:tabs>
          <w:tab w:val="center" w:pos="3565"/>
          <w:tab w:val="center" w:pos="8644"/>
        </w:tabs>
        <w:ind w:left="0" w:right="0" w:firstLine="0"/>
        <w:jc w:val="left"/>
      </w:pPr>
      <w:r>
        <w:rPr>
          <w:rFonts w:ascii="Calibri" w:eastAsia="Calibri" w:hAnsi="Calibri" w:cs="Calibri"/>
        </w:rPr>
        <w:tab/>
      </w:r>
      <w:r>
        <w:t>Less: Applicable exemption amount</w:t>
      </w:r>
      <w:r>
        <w:t xml:space="preserve"> (see Step 2) </w:t>
      </w:r>
      <w:r>
        <w:tab/>
      </w:r>
      <w:r>
        <w:rPr>
          <w:u w:val="single" w:color="000000"/>
        </w:rPr>
        <w:t xml:space="preserve">  (30,000</w:t>
      </w:r>
      <w:r>
        <w:t xml:space="preserve">) </w:t>
      </w:r>
    </w:p>
    <w:p w:rsidR="00C25E94" w:rsidRDefault="00AA21AD">
      <w:pPr>
        <w:tabs>
          <w:tab w:val="center" w:pos="3124"/>
          <w:tab w:val="center" w:pos="8604"/>
        </w:tabs>
        <w:ind w:left="0" w:right="0" w:firstLine="0"/>
        <w:jc w:val="left"/>
      </w:pPr>
      <w:r>
        <w:rPr>
          <w:rFonts w:ascii="Calibri" w:eastAsia="Calibri" w:hAnsi="Calibri" w:cs="Calibri"/>
        </w:rPr>
        <w:tab/>
      </w:r>
      <w:r>
        <w:t xml:space="preserve">AMTI that exceeds exemption amount                         </w:t>
      </w:r>
      <w:r>
        <w:tab/>
        <w:t xml:space="preserve">$160,000  </w:t>
      </w:r>
    </w:p>
    <w:p w:rsidR="00C25E94" w:rsidRDefault="00AA21AD">
      <w:pPr>
        <w:spacing w:after="120"/>
        <w:ind w:left="1434" w:right="43"/>
      </w:pPr>
      <w:r>
        <w:t xml:space="preserve">AMT tax rate  </w:t>
      </w:r>
      <w:r>
        <w:tab/>
      </w:r>
      <w:r>
        <w:rPr>
          <w:u w:val="single" w:color="000000"/>
        </w:rPr>
        <w:t>×     20%</w:t>
      </w:r>
      <w:r>
        <w:t xml:space="preserve">  Tentative minimum tax  </w:t>
      </w:r>
      <w:r>
        <w:tab/>
      </w:r>
      <w:r>
        <w:rPr>
          <w:u w:val="double" w:color="000000"/>
        </w:rPr>
        <w:t>$  32,000</w:t>
      </w:r>
      <w:r>
        <w:t xml:space="preserve">  </w:t>
      </w:r>
    </w:p>
    <w:p w:rsidR="00C25E94" w:rsidRDefault="00AA21AD">
      <w:pPr>
        <w:spacing w:after="115"/>
        <w:ind w:left="722" w:right="43"/>
      </w:pPr>
      <w:r>
        <w:t xml:space="preserve">Snipe Corporation: </w:t>
      </w:r>
    </w:p>
    <w:p w:rsidR="00C25E94" w:rsidRDefault="00AA21AD">
      <w:pPr>
        <w:spacing w:after="116" w:line="259" w:lineRule="auto"/>
        <w:ind w:left="715" w:right="41" w:hanging="10"/>
      </w:pPr>
      <w:r>
        <w:rPr>
          <w:i/>
        </w:rPr>
        <w:t xml:space="preserve">Step 1 </w:t>
      </w:r>
    </w:p>
    <w:p w:rsidR="00C25E94" w:rsidRDefault="00AA21AD">
      <w:pPr>
        <w:tabs>
          <w:tab w:val="center" w:pos="1713"/>
          <w:tab w:val="center" w:pos="2737"/>
          <w:tab w:val="center" w:pos="8589"/>
        </w:tabs>
        <w:ind w:left="0" w:right="0" w:firstLine="0"/>
        <w:jc w:val="left"/>
      </w:pPr>
      <w:r>
        <w:rPr>
          <w:rFonts w:ascii="Calibri" w:eastAsia="Calibri" w:hAnsi="Calibri" w:cs="Calibri"/>
        </w:rPr>
        <w:tab/>
      </w:r>
      <w:r>
        <w:t xml:space="preserve">AMTI </w:t>
      </w:r>
      <w:r>
        <w:tab/>
        <w:t xml:space="preserve"> </w:t>
      </w:r>
      <w:r>
        <w:tab/>
        <w:t xml:space="preserve">$325,000 </w:t>
      </w:r>
    </w:p>
    <w:p w:rsidR="00C25E94" w:rsidRDefault="00AA21AD">
      <w:pPr>
        <w:tabs>
          <w:tab w:val="center" w:pos="1627"/>
          <w:tab w:val="center" w:pos="2737"/>
          <w:tab w:val="center" w:pos="8642"/>
        </w:tabs>
        <w:spacing w:after="0" w:line="259" w:lineRule="auto"/>
        <w:ind w:left="0" w:right="0" w:firstLine="0"/>
        <w:jc w:val="left"/>
      </w:pPr>
      <w:r>
        <w:rPr>
          <w:rFonts w:ascii="Calibri" w:eastAsia="Calibri" w:hAnsi="Calibri" w:cs="Calibri"/>
        </w:rPr>
        <w:tab/>
      </w:r>
      <w:r>
        <w:t xml:space="preserve">Less  </w:t>
      </w:r>
      <w:r>
        <w:tab/>
        <w:t xml:space="preserve"> </w:t>
      </w:r>
      <w:r>
        <w:tab/>
      </w:r>
      <w:r>
        <w:rPr>
          <w:u w:val="single" w:color="000000"/>
        </w:rPr>
        <w:t>(150,000</w:t>
      </w:r>
      <w:r>
        <w:t xml:space="preserve">) </w:t>
      </w:r>
    </w:p>
    <w:p w:rsidR="00C25E94" w:rsidRDefault="00AA21AD">
      <w:pPr>
        <w:tabs>
          <w:tab w:val="center" w:pos="3344"/>
          <w:tab w:val="center" w:pos="8605"/>
        </w:tabs>
        <w:ind w:left="0" w:right="0" w:firstLine="0"/>
        <w:jc w:val="left"/>
      </w:pPr>
      <w:r>
        <w:rPr>
          <w:rFonts w:ascii="Calibri" w:eastAsia="Calibri" w:hAnsi="Calibri" w:cs="Calibri"/>
        </w:rPr>
        <w:tab/>
      </w:r>
      <w:r>
        <w:t xml:space="preserve">Amount by which AMTI exceeds $150,000 </w:t>
      </w:r>
      <w:r>
        <w:tab/>
        <w:t xml:space="preserve">$175,000  </w:t>
      </w:r>
    </w:p>
    <w:p w:rsidR="00C25E94" w:rsidRDefault="00AA21AD">
      <w:pPr>
        <w:spacing w:after="118"/>
        <w:ind w:left="1428" w:right="43"/>
      </w:pPr>
      <w:r>
        <w:t xml:space="preserve">Reduction rate  </w:t>
      </w:r>
      <w:r>
        <w:tab/>
      </w:r>
      <w:r>
        <w:rPr>
          <w:u w:val="single" w:color="000000"/>
        </w:rPr>
        <w:t>×     25%</w:t>
      </w:r>
      <w:r>
        <w:t xml:space="preserve">  Applicable reduction in exemption amount </w:t>
      </w:r>
      <w:r>
        <w:rPr>
          <w:u w:val="double" w:color="000000"/>
        </w:rPr>
        <w:t>$  43,750</w:t>
      </w:r>
      <w:r>
        <w:t xml:space="preserve">  </w:t>
      </w:r>
    </w:p>
    <w:p w:rsidR="00C25E94" w:rsidRDefault="00AA21AD">
      <w:pPr>
        <w:spacing w:after="116" w:line="259" w:lineRule="auto"/>
        <w:ind w:left="715" w:right="41" w:hanging="10"/>
      </w:pPr>
      <w:r>
        <w:rPr>
          <w:i/>
        </w:rPr>
        <w:t xml:space="preserve">Step 2 </w:t>
      </w:r>
    </w:p>
    <w:p w:rsidR="00C25E94" w:rsidRDefault="00AA21AD">
      <w:pPr>
        <w:tabs>
          <w:tab w:val="center" w:pos="2272"/>
          <w:tab w:val="center" w:pos="8588"/>
        </w:tabs>
        <w:ind w:left="0" w:right="0" w:firstLine="0"/>
        <w:jc w:val="left"/>
      </w:pPr>
      <w:r>
        <w:rPr>
          <w:rFonts w:ascii="Calibri" w:eastAsia="Calibri" w:hAnsi="Calibri" w:cs="Calibri"/>
        </w:rPr>
        <w:tab/>
      </w:r>
      <w:r>
        <w:t xml:space="preserve">Exemption amount </w:t>
      </w:r>
      <w:r>
        <w:tab/>
        <w:t xml:space="preserve">$  40,000 </w:t>
      </w:r>
    </w:p>
    <w:p w:rsidR="00C25E94" w:rsidRDefault="00AA21AD">
      <w:pPr>
        <w:spacing w:after="121"/>
        <w:ind w:left="1428" w:right="43"/>
      </w:pPr>
      <w:r>
        <w:t xml:space="preserve">Less: Reduction in exemption amount (see Step 1)        </w:t>
      </w:r>
      <w:r>
        <w:rPr>
          <w:u w:val="single" w:color="000000"/>
        </w:rPr>
        <w:t xml:space="preserve">   (43,750</w:t>
      </w:r>
      <w:r>
        <w:t>) Applicable exemptio</w:t>
      </w:r>
      <w:r>
        <w:t xml:space="preserve">n amount </w:t>
      </w:r>
      <w:r>
        <w:tab/>
      </w:r>
      <w:r>
        <w:rPr>
          <w:u w:val="double" w:color="000000"/>
        </w:rPr>
        <w:t>$       –0–</w:t>
      </w:r>
      <w:r>
        <w:t xml:space="preserve"> </w:t>
      </w:r>
    </w:p>
    <w:p w:rsidR="00C25E94" w:rsidRDefault="00AA21AD">
      <w:pPr>
        <w:spacing w:after="116" w:line="259" w:lineRule="auto"/>
        <w:ind w:left="715" w:right="41" w:hanging="10"/>
      </w:pPr>
      <w:r>
        <w:rPr>
          <w:i/>
        </w:rPr>
        <w:t xml:space="preserve">Step 3 </w:t>
      </w:r>
    </w:p>
    <w:p w:rsidR="00C25E94" w:rsidRDefault="00AA21AD">
      <w:pPr>
        <w:tabs>
          <w:tab w:val="center" w:pos="1713"/>
          <w:tab w:val="center" w:pos="2737"/>
          <w:tab w:val="center" w:pos="8589"/>
        </w:tabs>
        <w:ind w:left="0" w:right="0" w:firstLine="0"/>
        <w:jc w:val="left"/>
      </w:pPr>
      <w:r>
        <w:rPr>
          <w:rFonts w:ascii="Calibri" w:eastAsia="Calibri" w:hAnsi="Calibri" w:cs="Calibri"/>
        </w:rPr>
        <w:tab/>
      </w:r>
      <w:r>
        <w:t xml:space="preserve">AMTI </w:t>
      </w:r>
      <w:r>
        <w:tab/>
        <w:t xml:space="preserve"> </w:t>
      </w:r>
      <w:r>
        <w:tab/>
        <w:t xml:space="preserve">$325,000 </w:t>
      </w:r>
    </w:p>
    <w:p w:rsidR="00C25E94" w:rsidRDefault="00AA21AD">
      <w:pPr>
        <w:tabs>
          <w:tab w:val="center" w:pos="3571"/>
          <w:tab w:val="center" w:pos="8643"/>
        </w:tabs>
        <w:ind w:left="0" w:right="0" w:firstLine="0"/>
        <w:jc w:val="left"/>
      </w:pPr>
      <w:r>
        <w:rPr>
          <w:rFonts w:ascii="Calibri" w:eastAsia="Calibri" w:hAnsi="Calibri" w:cs="Calibri"/>
        </w:rPr>
        <w:tab/>
      </w:r>
      <w:r>
        <w:t xml:space="preserve">Less: Applicable exemption amount (see Step 2) </w:t>
      </w:r>
      <w:r>
        <w:tab/>
      </w:r>
      <w:r>
        <w:rPr>
          <w:u w:val="single" w:color="000000"/>
        </w:rPr>
        <w:t xml:space="preserve">       (–0–</w:t>
      </w:r>
      <w:r>
        <w:t xml:space="preserve">) </w:t>
      </w:r>
    </w:p>
    <w:p w:rsidR="00C25E94" w:rsidRDefault="00AA21AD">
      <w:pPr>
        <w:tabs>
          <w:tab w:val="center" w:pos="3130"/>
          <w:tab w:val="center" w:pos="8605"/>
        </w:tabs>
        <w:ind w:left="0" w:right="0" w:firstLine="0"/>
        <w:jc w:val="left"/>
      </w:pPr>
      <w:r>
        <w:rPr>
          <w:rFonts w:ascii="Calibri" w:eastAsia="Calibri" w:hAnsi="Calibri" w:cs="Calibri"/>
        </w:rPr>
        <w:tab/>
      </w:r>
      <w:r>
        <w:t xml:space="preserve">AMTI that exceeds exemption amount </w:t>
      </w:r>
      <w:r>
        <w:tab/>
        <w:t xml:space="preserve">$325,000  </w:t>
      </w:r>
    </w:p>
    <w:p w:rsidR="00C25E94" w:rsidRDefault="00AA21AD">
      <w:pPr>
        <w:spacing w:after="147"/>
        <w:ind w:left="1428" w:right="43"/>
      </w:pPr>
      <w:r>
        <w:t xml:space="preserve">AMT tax rate  </w:t>
      </w:r>
      <w:r>
        <w:tab/>
      </w:r>
      <w:r>
        <w:rPr>
          <w:u w:val="single" w:color="000000"/>
        </w:rPr>
        <w:t>×     20%</w:t>
      </w:r>
      <w:r>
        <w:t xml:space="preserve">  Tentative minimum tax </w:t>
      </w:r>
      <w:r>
        <w:tab/>
      </w:r>
      <w:r>
        <w:rPr>
          <w:u w:val="double" w:color="000000"/>
        </w:rPr>
        <w:t>$  65,000</w:t>
      </w:r>
      <w:r>
        <w:t xml:space="preserve">  </w:t>
      </w:r>
    </w:p>
    <w:p w:rsidR="00C25E94" w:rsidRDefault="00AA21AD">
      <w:pPr>
        <w:tabs>
          <w:tab w:val="center" w:pos="3600"/>
        </w:tabs>
        <w:spacing w:after="161"/>
        <w:ind w:left="-15" w:right="0" w:firstLine="0"/>
        <w:jc w:val="left"/>
      </w:pPr>
      <w:r>
        <w:t xml:space="preserve"> </w:t>
      </w:r>
      <w:r>
        <w:tab/>
        <w:t xml:space="preserve">Note: In this case, the exemption amount phased out at $310,000. </w:t>
      </w:r>
    </w:p>
    <w:p w:rsidR="00C25E94" w:rsidRDefault="00AA21AD">
      <w:pPr>
        <w:numPr>
          <w:ilvl w:val="0"/>
          <w:numId w:val="17"/>
        </w:numPr>
        <w:spacing w:after="187"/>
        <w:ind w:right="43" w:hanging="720"/>
      </w:pPr>
      <w:r>
        <w:t xml:space="preserve">(LO 8) $7,098,482. The tentative minimum tax before AMT foreign tax credit is $19,700,580 ($98,502,900 × 20%). Thus, the minimum tax is computed as follows. </w:t>
      </w:r>
    </w:p>
    <w:p w:rsidR="00C25E94" w:rsidRDefault="00AA21AD">
      <w:pPr>
        <w:tabs>
          <w:tab w:val="center" w:pos="3120"/>
          <w:tab w:val="center" w:pos="8452"/>
        </w:tabs>
        <w:ind w:left="-15" w:right="0" w:firstLine="0"/>
        <w:jc w:val="left"/>
      </w:pPr>
      <w:r>
        <w:t xml:space="preserve"> </w:t>
      </w:r>
      <w:r>
        <w:tab/>
        <w:t>Tentative minimum tax before</w:t>
      </w:r>
      <w:r>
        <w:t xml:space="preserve"> AMT foreign tax credit </w:t>
      </w:r>
      <w:r>
        <w:tab/>
        <w:t xml:space="preserve">$19,700,580 </w:t>
      </w:r>
    </w:p>
    <w:p w:rsidR="00C25E94" w:rsidRDefault="00AA21AD">
      <w:pPr>
        <w:tabs>
          <w:tab w:val="center" w:pos="2010"/>
          <w:tab w:val="center" w:pos="8496"/>
        </w:tabs>
        <w:ind w:left="-15" w:right="0" w:firstLine="0"/>
        <w:jc w:val="left"/>
      </w:pPr>
      <w:r>
        <w:t xml:space="preserve"> </w:t>
      </w:r>
      <w:r>
        <w:tab/>
        <w:t xml:space="preserve">Less: AMT foreign tax credit </w:t>
      </w:r>
      <w:r>
        <w:tab/>
      </w:r>
      <w:r>
        <w:rPr>
          <w:u w:val="single" w:color="000000"/>
        </w:rPr>
        <w:t xml:space="preserve">   (1,400,000</w:t>
      </w:r>
      <w:r>
        <w:t xml:space="preserve">) </w:t>
      </w:r>
    </w:p>
    <w:p w:rsidR="00C25E94" w:rsidRDefault="00AA21AD">
      <w:pPr>
        <w:tabs>
          <w:tab w:val="center" w:pos="1753"/>
          <w:tab w:val="center" w:pos="8452"/>
        </w:tabs>
        <w:ind w:left="-15" w:right="0" w:firstLine="0"/>
        <w:jc w:val="left"/>
      </w:pPr>
      <w:r>
        <w:t xml:space="preserve"> </w:t>
      </w:r>
      <w:r>
        <w:tab/>
        <w:t xml:space="preserve">Tentative minimum tax </w:t>
      </w:r>
      <w:r>
        <w:tab/>
        <w:t xml:space="preserve">$18,300,580 </w:t>
      </w:r>
    </w:p>
    <w:p w:rsidR="00C25E94" w:rsidRDefault="00AA21AD">
      <w:pPr>
        <w:spacing w:after="150"/>
        <w:ind w:left="-13" w:right="143"/>
      </w:pPr>
      <w:r>
        <w:t xml:space="preserve"> Less: Regular tax </w:t>
      </w:r>
      <w:r>
        <w:tab/>
      </w:r>
      <w:r>
        <w:rPr>
          <w:u w:val="single" w:color="000000"/>
        </w:rPr>
        <w:t xml:space="preserve"> (11,202,098</w:t>
      </w:r>
      <w:r>
        <w:t xml:space="preserve">)  AMT </w:t>
      </w:r>
      <w:r>
        <w:tab/>
      </w:r>
      <w:r>
        <w:rPr>
          <w:u w:val="double" w:color="000000"/>
        </w:rPr>
        <w:t>$  7,098,482</w:t>
      </w:r>
      <w:r>
        <w:t xml:space="preserve"> </w:t>
      </w:r>
    </w:p>
    <w:p w:rsidR="00C25E94" w:rsidRDefault="00AA21AD">
      <w:pPr>
        <w:tabs>
          <w:tab w:val="center" w:pos="3439"/>
        </w:tabs>
        <w:ind w:left="-15" w:right="0" w:firstLine="0"/>
        <w:jc w:val="left"/>
      </w:pPr>
      <w:r>
        <w:t xml:space="preserve"> </w:t>
      </w:r>
      <w:r>
        <w:tab/>
        <w:t xml:space="preserve">There is no carryover of an unused negative ACE adjustment. </w:t>
      </w:r>
    </w:p>
    <w:p w:rsidR="00C25E94" w:rsidRDefault="00AA21AD">
      <w:pPr>
        <w:numPr>
          <w:ilvl w:val="0"/>
          <w:numId w:val="17"/>
        </w:numPr>
        <w:ind w:right="43" w:hanging="720"/>
      </w:pPr>
      <w:r>
        <w:t xml:space="preserve">(LO 10) </w:t>
      </w:r>
    </w:p>
    <w:p w:rsidR="00C25E94" w:rsidRDefault="00AA21AD">
      <w:pPr>
        <w:numPr>
          <w:ilvl w:val="1"/>
          <w:numId w:val="17"/>
        </w:numPr>
        <w:spacing w:after="181"/>
        <w:ind w:right="43" w:hanging="721"/>
      </w:pPr>
      <w:r>
        <w:rPr>
          <w:u w:val="double" w:color="000000"/>
        </w:rPr>
        <w:lastRenderedPageBreak/>
        <w:t>$100,000</w:t>
      </w:r>
      <w:r>
        <w:t xml:space="preserve">. The reasonable needs of the business adjustment is only $100,000 ($3,100,000 – $3,000,000). This leaves $100,000 ($200,000 – $100,000) that needs to be paid as a dividend to make ATI equal to zero. </w:t>
      </w:r>
    </w:p>
    <w:p w:rsidR="00C25E94" w:rsidRDefault="00AA21AD">
      <w:pPr>
        <w:numPr>
          <w:ilvl w:val="1"/>
          <w:numId w:val="17"/>
        </w:numPr>
        <w:spacing w:after="206"/>
        <w:ind w:right="43" w:hanging="721"/>
      </w:pPr>
      <w:r>
        <w:rPr>
          <w:u w:val="double" w:color="000000"/>
        </w:rPr>
        <w:t>$200,000</w:t>
      </w:r>
      <w:r>
        <w:t>. Here, the same reasonable needs adjus</w:t>
      </w:r>
      <w:r>
        <w:t xml:space="preserve">tment applies as in part a. ($100,000), and leaves $200,000 to be distributed as a dividend [($300,000 – $100,000)]. </w:t>
      </w:r>
    </w:p>
    <w:p w:rsidR="00C25E94" w:rsidRDefault="00AA21AD">
      <w:pPr>
        <w:numPr>
          <w:ilvl w:val="1"/>
          <w:numId w:val="17"/>
        </w:numPr>
        <w:spacing w:after="209"/>
        <w:ind w:right="43" w:hanging="721"/>
      </w:pPr>
      <w:r>
        <w:rPr>
          <w:u w:val="double" w:color="000000"/>
        </w:rPr>
        <w:t>$0</w:t>
      </w:r>
      <w:r>
        <w:t xml:space="preserve">. The reasonable needs of the business have not been provided for. </w:t>
      </w:r>
    </w:p>
    <w:p w:rsidR="00C25E94" w:rsidRDefault="00AA21AD">
      <w:pPr>
        <w:numPr>
          <w:ilvl w:val="1"/>
          <w:numId w:val="17"/>
        </w:numPr>
        <w:spacing w:after="248"/>
        <w:ind w:right="43" w:hanging="721"/>
      </w:pPr>
      <w:r>
        <w:rPr>
          <w:u w:val="double" w:color="000000"/>
        </w:rPr>
        <w:t>$500,000</w:t>
      </w:r>
      <w:r>
        <w:t xml:space="preserve">. The reasonable needs of the business already have been satisfied. </w:t>
      </w:r>
    </w:p>
    <w:p w:rsidR="00C25E94" w:rsidRDefault="00AA21AD">
      <w:pPr>
        <w:numPr>
          <w:ilvl w:val="0"/>
          <w:numId w:val="17"/>
        </w:numPr>
        <w:spacing w:after="186"/>
        <w:ind w:right="43" w:hanging="720"/>
      </w:pPr>
      <w:r>
        <w:t xml:space="preserve">(LO 10) $243,504 ($177,480 + $66,024) or 46.6%. If a corporation qualifies for both the AET and the PHC tax, the PHC tax predominates. </w:t>
      </w:r>
    </w:p>
    <w:p w:rsidR="00C25E94" w:rsidRDefault="00AA21AD">
      <w:pPr>
        <w:tabs>
          <w:tab w:val="center" w:pos="1080"/>
          <w:tab w:val="center" w:pos="2506"/>
          <w:tab w:val="center" w:pos="8822"/>
          <w:tab w:val="center" w:pos="9669"/>
        </w:tabs>
        <w:ind w:left="-15" w:right="0" w:firstLine="0"/>
        <w:jc w:val="left"/>
      </w:pPr>
      <w:r>
        <w:rPr>
          <w:rFonts w:ascii="Calibri" w:eastAsia="Calibri" w:hAnsi="Calibri" w:cs="Calibri"/>
        </w:rPr>
        <w:tab/>
      </w:r>
      <w:r>
        <w:t xml:space="preserve"> </w:t>
      </w:r>
      <w:r>
        <w:tab/>
        <w:t xml:space="preserve">Taxable income </w:t>
      </w:r>
      <w:r>
        <w:tab/>
        <w:t xml:space="preserve"> </w:t>
      </w:r>
      <w:r>
        <w:tab/>
        <w:t xml:space="preserve">$522,000 </w:t>
      </w:r>
    </w:p>
    <w:p w:rsidR="00C25E94" w:rsidRDefault="00AA21AD">
      <w:pPr>
        <w:tabs>
          <w:tab w:val="center" w:pos="1080"/>
          <w:tab w:val="center" w:pos="3360"/>
          <w:tab w:val="center" w:pos="9668"/>
        </w:tabs>
        <w:ind w:left="-15" w:right="0" w:firstLine="0"/>
        <w:jc w:val="left"/>
      </w:pPr>
      <w:r>
        <w:rPr>
          <w:rFonts w:ascii="Calibri" w:eastAsia="Calibri" w:hAnsi="Calibri" w:cs="Calibri"/>
        </w:rPr>
        <w:tab/>
      </w:r>
      <w:r>
        <w:t xml:space="preserve"> </w:t>
      </w:r>
      <w:r>
        <w:tab/>
        <w:t>Plus: Dividends r</w:t>
      </w:r>
      <w:r>
        <w:t xml:space="preserve">eceived deduction </w:t>
      </w:r>
      <w:r>
        <w:tab/>
      </w:r>
      <w:r>
        <w:rPr>
          <w:u w:val="single" w:color="000000"/>
        </w:rPr>
        <w:t xml:space="preserve">    47,000</w:t>
      </w:r>
      <w:r>
        <w:t xml:space="preserve"> </w:t>
      </w:r>
    </w:p>
    <w:p w:rsidR="00C25E94" w:rsidRDefault="00AA21AD">
      <w:pPr>
        <w:tabs>
          <w:tab w:val="center" w:pos="1080"/>
          <w:tab w:val="center" w:pos="1800"/>
          <w:tab w:val="center" w:pos="9668"/>
        </w:tabs>
        <w:ind w:left="-15" w:right="0" w:firstLine="0"/>
        <w:jc w:val="left"/>
      </w:pPr>
      <w:r>
        <w:rPr>
          <w:rFonts w:ascii="Calibri" w:eastAsia="Calibri" w:hAnsi="Calibri" w:cs="Calibri"/>
        </w:rPr>
        <w:tab/>
      </w:r>
      <w:r>
        <w:t xml:space="preserve"> </w:t>
      </w:r>
      <w:r>
        <w:tab/>
        <w:t xml:space="preserve"> </w:t>
      </w:r>
      <w:r>
        <w:tab/>
        <w:t xml:space="preserve">$569,000 </w:t>
      </w:r>
    </w:p>
    <w:p w:rsidR="00C25E94" w:rsidRDefault="00AA21AD">
      <w:pPr>
        <w:tabs>
          <w:tab w:val="center" w:pos="1080"/>
          <w:tab w:val="center" w:pos="2995"/>
          <w:tab w:val="center" w:pos="7868"/>
        </w:tabs>
        <w:ind w:left="-15" w:right="0" w:firstLine="0"/>
        <w:jc w:val="left"/>
      </w:pPr>
      <w:r>
        <w:rPr>
          <w:rFonts w:ascii="Calibri" w:eastAsia="Calibri" w:hAnsi="Calibri" w:cs="Calibri"/>
        </w:rPr>
        <w:tab/>
      </w:r>
      <w:r>
        <w:t xml:space="preserve"> </w:t>
      </w:r>
      <w:r>
        <w:tab/>
        <w:t xml:space="preserve">Less: Federal income taxes </w:t>
      </w:r>
      <w:r>
        <w:tab/>
        <w:t xml:space="preserve">$177,480 </w:t>
      </w:r>
    </w:p>
    <w:p w:rsidR="00C25E94" w:rsidRDefault="00AA21AD">
      <w:pPr>
        <w:tabs>
          <w:tab w:val="center" w:pos="1080"/>
          <w:tab w:val="center" w:pos="1800"/>
          <w:tab w:val="center" w:pos="3715"/>
          <w:tab w:val="center" w:pos="7870"/>
          <w:tab w:val="center" w:pos="9696"/>
        </w:tabs>
        <w:ind w:left="-15" w:right="0" w:firstLine="0"/>
        <w:jc w:val="left"/>
      </w:pPr>
      <w:r>
        <w:rPr>
          <w:rFonts w:ascii="Calibri" w:eastAsia="Calibri" w:hAnsi="Calibri" w:cs="Calibri"/>
        </w:rPr>
        <w:tab/>
      </w:r>
      <w:r>
        <w:t xml:space="preserve"> </w:t>
      </w:r>
      <w:r>
        <w:tab/>
        <w:t xml:space="preserve"> </w:t>
      </w:r>
      <w:r>
        <w:tab/>
        <w:t xml:space="preserve">Excess charitable contributions </w:t>
      </w:r>
      <w:r>
        <w:tab/>
      </w:r>
      <w:r>
        <w:rPr>
          <w:u w:val="single" w:color="000000"/>
        </w:rPr>
        <w:t xml:space="preserve">    23,400</w:t>
      </w:r>
      <w:r>
        <w:t xml:space="preserve"> </w:t>
      </w:r>
      <w:r>
        <w:tab/>
      </w:r>
      <w:r>
        <w:rPr>
          <w:u w:val="single" w:color="000000"/>
        </w:rPr>
        <w:t xml:space="preserve"> (200,880</w:t>
      </w:r>
      <w:r>
        <w:t xml:space="preserve">) </w:t>
      </w:r>
    </w:p>
    <w:p w:rsidR="00C25E94" w:rsidRDefault="00AA21AD">
      <w:pPr>
        <w:tabs>
          <w:tab w:val="center" w:pos="1080"/>
          <w:tab w:val="center" w:pos="2340"/>
          <w:tab w:val="center" w:pos="8352"/>
          <w:tab w:val="center" w:pos="9668"/>
        </w:tabs>
        <w:ind w:left="-15" w:right="0" w:firstLine="0"/>
        <w:jc w:val="left"/>
      </w:pPr>
      <w:r>
        <w:rPr>
          <w:rFonts w:ascii="Calibri" w:eastAsia="Calibri" w:hAnsi="Calibri" w:cs="Calibri"/>
        </w:rPr>
        <w:tab/>
      </w:r>
      <w:r>
        <w:t xml:space="preserve"> </w:t>
      </w:r>
      <w:r>
        <w:tab/>
        <w:t xml:space="preserve"> </w:t>
      </w:r>
      <w:r>
        <w:tab/>
        <w:t xml:space="preserve"> </w:t>
      </w:r>
      <w:r>
        <w:tab/>
        <w:t xml:space="preserve">$368,120 </w:t>
      </w:r>
    </w:p>
    <w:p w:rsidR="00C25E94" w:rsidRDefault="00AA21AD">
      <w:pPr>
        <w:tabs>
          <w:tab w:val="center" w:pos="1080"/>
          <w:tab w:val="center" w:pos="2729"/>
          <w:tab w:val="center" w:pos="8353"/>
          <w:tab w:val="center" w:pos="9705"/>
        </w:tabs>
        <w:ind w:left="-15" w:right="0" w:firstLine="0"/>
        <w:jc w:val="left"/>
      </w:pPr>
      <w:r>
        <w:rPr>
          <w:rFonts w:ascii="Calibri" w:eastAsia="Calibri" w:hAnsi="Calibri" w:cs="Calibri"/>
        </w:rPr>
        <w:tab/>
      </w:r>
      <w:r>
        <w:t xml:space="preserve"> </w:t>
      </w:r>
      <w:r>
        <w:tab/>
        <w:t xml:space="preserve">Less: Dividends paid </w:t>
      </w:r>
      <w:r>
        <w:tab/>
        <w:t xml:space="preserve"> </w:t>
      </w:r>
      <w:r>
        <w:tab/>
      </w:r>
      <w:r>
        <w:rPr>
          <w:u w:val="single" w:color="000000"/>
        </w:rPr>
        <w:t xml:space="preserve">   (38,000</w:t>
      </w:r>
      <w:r>
        <w:t xml:space="preserve">) </w:t>
      </w:r>
    </w:p>
    <w:p w:rsidR="00C25E94" w:rsidRDefault="00AA21AD">
      <w:pPr>
        <w:tabs>
          <w:tab w:val="center" w:pos="1080"/>
          <w:tab w:val="center" w:pos="2130"/>
          <w:tab w:val="center" w:pos="9669"/>
        </w:tabs>
        <w:ind w:left="-15" w:right="0" w:firstLine="0"/>
        <w:jc w:val="left"/>
      </w:pPr>
      <w:r>
        <w:rPr>
          <w:rFonts w:ascii="Calibri" w:eastAsia="Calibri" w:hAnsi="Calibri" w:cs="Calibri"/>
        </w:rPr>
        <w:tab/>
      </w:r>
      <w:r>
        <w:t xml:space="preserve"> </w:t>
      </w:r>
      <w:r>
        <w:tab/>
        <w:t xml:space="preserve">UPHCI </w:t>
      </w:r>
      <w:r>
        <w:tab/>
        <w:t xml:space="preserve">$330,120 </w:t>
      </w:r>
    </w:p>
    <w:p w:rsidR="00C25E94" w:rsidRDefault="00AA21AD">
      <w:pPr>
        <w:tabs>
          <w:tab w:val="center" w:pos="1080"/>
          <w:tab w:val="center" w:pos="2878"/>
          <w:tab w:val="center" w:pos="9671"/>
        </w:tabs>
        <w:ind w:left="-15" w:right="0" w:firstLine="0"/>
        <w:jc w:val="left"/>
      </w:pPr>
      <w:r>
        <w:rPr>
          <w:rFonts w:ascii="Calibri" w:eastAsia="Calibri" w:hAnsi="Calibri" w:cs="Calibri"/>
        </w:rPr>
        <w:tab/>
      </w:r>
      <w:r>
        <w:t xml:space="preserve"> </w:t>
      </w:r>
      <w:r>
        <w:tab/>
        <w:t xml:space="preserve">Applicable PHC tax rate </w:t>
      </w:r>
      <w:r>
        <w:tab/>
      </w:r>
      <w:r>
        <w:rPr>
          <w:rFonts w:ascii="Segoe UI Symbol" w:eastAsia="Segoe UI Symbol" w:hAnsi="Segoe UI Symbol" w:cs="Segoe UI Symbol"/>
          <w:u w:val="single" w:color="000000"/>
        </w:rPr>
        <w:t>×</w:t>
      </w:r>
      <w:r>
        <w:rPr>
          <w:u w:val="single" w:color="000000"/>
        </w:rPr>
        <w:t xml:space="preserve">      20%</w:t>
      </w:r>
      <w:r>
        <w:t xml:space="preserve">  </w:t>
      </w:r>
    </w:p>
    <w:p w:rsidR="00C25E94" w:rsidRDefault="00AA21AD">
      <w:pPr>
        <w:tabs>
          <w:tab w:val="center" w:pos="2213"/>
          <w:tab w:val="center" w:pos="9686"/>
        </w:tabs>
        <w:spacing w:after="209"/>
        <w:ind w:left="0" w:right="0" w:firstLine="0"/>
        <w:jc w:val="left"/>
      </w:pPr>
      <w:r>
        <w:rPr>
          <w:rFonts w:ascii="Calibri" w:eastAsia="Calibri" w:hAnsi="Calibri" w:cs="Calibri"/>
        </w:rPr>
        <w:tab/>
      </w:r>
      <w:r>
        <w:t xml:space="preserve">PHC Tax </w:t>
      </w:r>
      <w:r>
        <w:tab/>
      </w:r>
      <w:r>
        <w:rPr>
          <w:u w:val="double" w:color="000000"/>
        </w:rPr>
        <w:t>$  66,024</w:t>
      </w:r>
      <w:r>
        <w:t xml:space="preserve">  </w:t>
      </w:r>
    </w:p>
    <w:p w:rsidR="00C25E94" w:rsidRDefault="00AA21AD">
      <w:pPr>
        <w:tabs>
          <w:tab w:val="center" w:pos="1080"/>
          <w:tab w:val="center" w:pos="4987"/>
        </w:tabs>
        <w:spacing w:after="394"/>
        <w:ind w:left="-15" w:right="0" w:firstLine="0"/>
        <w:jc w:val="left"/>
      </w:pPr>
      <w:r>
        <w:rPr>
          <w:rFonts w:ascii="Calibri" w:eastAsia="Calibri" w:hAnsi="Calibri" w:cs="Calibri"/>
        </w:rPr>
        <w:tab/>
      </w:r>
      <w:r>
        <w:t xml:space="preserve"> </w:t>
      </w:r>
      <w:r>
        <w:tab/>
        <w:t xml:space="preserve">Effective tax rate: $177,480 + $66,024 = $243,504 ÷ $522,000 = 46.6%. </w:t>
      </w:r>
    </w:p>
    <w:p w:rsidR="00C25E94" w:rsidRDefault="00AA21AD">
      <w:pPr>
        <w:pStyle w:val="Heading1"/>
        <w:spacing w:after="205"/>
        <w:ind w:left="-5"/>
      </w:pPr>
      <w:r>
        <w:t xml:space="preserve">RESEARCH PROBLEMS </w:t>
      </w:r>
    </w:p>
    <w:p w:rsidR="00C25E94" w:rsidRDefault="00AA21AD">
      <w:pPr>
        <w:numPr>
          <w:ilvl w:val="0"/>
          <w:numId w:val="18"/>
        </w:numPr>
        <w:ind w:right="43" w:hanging="610"/>
      </w:pPr>
      <w:r>
        <w:t xml:space="preserve">Deferred compensation costs (before the enactment of § 199) that are not part of CGS may relate to two different products. In LMSB 04-0209, the IRS Large and Mid-Size Business Division provided an acceptable method: safe harbor allocation method. Here the </w:t>
      </w:r>
      <w:r>
        <w:t xml:space="preserve">IRS said it would not challenge this method. </w:t>
      </w:r>
    </w:p>
    <w:p w:rsidR="00C25E94" w:rsidRDefault="00AA21AD">
      <w:pPr>
        <w:spacing w:after="0" w:line="259" w:lineRule="auto"/>
        <w:ind w:left="0" w:right="0" w:firstLine="0"/>
        <w:jc w:val="left"/>
      </w:pPr>
      <w:r>
        <w:t xml:space="preserve"> </w:t>
      </w:r>
    </w:p>
    <w:p w:rsidR="00C25E94" w:rsidRDefault="00AA21AD">
      <w:pPr>
        <w:ind w:left="722" w:right="43"/>
      </w:pPr>
      <w:r>
        <w:t xml:space="preserve">The safe-harbor method applies only to compensation expenses that: </w:t>
      </w:r>
    </w:p>
    <w:p w:rsidR="00C25E94" w:rsidRDefault="00AA21AD">
      <w:pPr>
        <w:numPr>
          <w:ilvl w:val="1"/>
          <w:numId w:val="18"/>
        </w:numPr>
        <w:ind w:right="43" w:hanging="720"/>
      </w:pPr>
      <w:r>
        <w:t xml:space="preserve">Are currently deductible, </w:t>
      </w:r>
    </w:p>
    <w:p w:rsidR="00C25E94" w:rsidRDefault="00AA21AD">
      <w:pPr>
        <w:numPr>
          <w:ilvl w:val="1"/>
          <w:numId w:val="18"/>
        </w:numPr>
        <w:ind w:right="43" w:hanging="720"/>
      </w:pPr>
      <w:r>
        <w:t xml:space="preserve">Relate to services provided to the taxpayer before the enactment of § 199, and </w:t>
      </w:r>
    </w:p>
    <w:p w:rsidR="00C25E94" w:rsidRDefault="00AA21AD">
      <w:pPr>
        <w:numPr>
          <w:ilvl w:val="1"/>
          <w:numId w:val="18"/>
        </w:numPr>
        <w:spacing w:after="187"/>
        <w:ind w:right="43" w:hanging="720"/>
      </w:pPr>
      <w:r>
        <w:t>Are not required to be included i</w:t>
      </w:r>
      <w:r>
        <w:t xml:space="preserve">n the taxpayer’s CGS. </w:t>
      </w:r>
    </w:p>
    <w:p w:rsidR="00C25E94" w:rsidRDefault="00AA21AD">
      <w:pPr>
        <w:numPr>
          <w:ilvl w:val="0"/>
          <w:numId w:val="18"/>
        </w:numPr>
        <w:ind w:right="43" w:hanging="610"/>
      </w:pPr>
      <w:r>
        <w:t xml:space="preserve">TAX FILE MEMORANDUM </w:t>
      </w:r>
    </w:p>
    <w:p w:rsidR="00C25E94" w:rsidRDefault="00AA21AD">
      <w:pPr>
        <w:spacing w:after="0" w:line="259" w:lineRule="auto"/>
        <w:ind w:left="0" w:right="0" w:firstLine="0"/>
        <w:jc w:val="left"/>
      </w:pPr>
      <w:r>
        <w:t xml:space="preserve"> </w:t>
      </w:r>
    </w:p>
    <w:p w:rsidR="00C25E94" w:rsidRDefault="00AA21AD">
      <w:pPr>
        <w:ind w:left="722" w:right="43"/>
      </w:pPr>
      <w:r>
        <w:t xml:space="preserve">Date: March 16, 2018 </w:t>
      </w:r>
    </w:p>
    <w:p w:rsidR="00C25E94" w:rsidRDefault="00AA21AD">
      <w:pPr>
        <w:ind w:left="722" w:right="43"/>
      </w:pPr>
      <w:r>
        <w:t xml:space="preserve">From: Rob Hummock </w:t>
      </w:r>
    </w:p>
    <w:p w:rsidR="00C25E94" w:rsidRDefault="00AA21AD">
      <w:pPr>
        <w:ind w:left="722" w:right="43"/>
      </w:pPr>
      <w:r>
        <w:t xml:space="preserve">Re: Owl, Inc., AMT/ESOP Request </w:t>
      </w:r>
    </w:p>
    <w:p w:rsidR="00C25E94" w:rsidRDefault="00AA21AD">
      <w:pPr>
        <w:spacing w:after="0" w:line="259" w:lineRule="auto"/>
        <w:ind w:left="720" w:right="0" w:firstLine="0"/>
        <w:jc w:val="left"/>
      </w:pPr>
      <w:r>
        <w:t xml:space="preserve"> </w:t>
      </w:r>
    </w:p>
    <w:p w:rsidR="00C25E94" w:rsidRDefault="00AA21AD">
      <w:pPr>
        <w:ind w:left="722" w:right="43"/>
      </w:pPr>
      <w:r>
        <w:t>The IRS will argue that the § 404(k) dividend is includible in the ACE calculation. This position was taken by the IRS in a Tax Court decision [</w:t>
      </w:r>
      <w:r>
        <w:rPr>
          <w:i/>
        </w:rPr>
        <w:t>Snap-Drape, Inc</w:t>
      </w:r>
      <w:r>
        <w:t xml:space="preserve">., 105 T.C. 16 (1995)]. </w:t>
      </w:r>
    </w:p>
    <w:p w:rsidR="00C25E94" w:rsidRDefault="00AA21AD">
      <w:pPr>
        <w:spacing w:after="0" w:line="259" w:lineRule="auto"/>
        <w:ind w:left="720" w:right="0" w:firstLine="0"/>
        <w:jc w:val="left"/>
      </w:pPr>
      <w:r>
        <w:t xml:space="preserve"> </w:t>
      </w:r>
    </w:p>
    <w:p w:rsidR="00C25E94" w:rsidRDefault="00AA21AD">
      <w:pPr>
        <w:ind w:left="722" w:right="43"/>
      </w:pPr>
      <w:r>
        <w:t>The taxpayer argued that Treasury Reg. § 1.56(g)(1)(d)(3)(iii)(E), is an improper interpretation of § 56(g)(4)(C)(i), and, alternatively, that if the regulation is held valid, that the IRS abused its discretion in providing for retroactive application of t</w:t>
      </w:r>
      <w:r>
        <w:t xml:space="preserve">he Regulation.  </w:t>
      </w:r>
    </w:p>
    <w:p w:rsidR="00C25E94" w:rsidRDefault="00AA21AD">
      <w:pPr>
        <w:spacing w:after="0" w:line="259" w:lineRule="auto"/>
        <w:ind w:left="720" w:right="0" w:firstLine="0"/>
        <w:jc w:val="left"/>
      </w:pPr>
      <w:r>
        <w:lastRenderedPageBreak/>
        <w:t xml:space="preserve"> </w:t>
      </w:r>
    </w:p>
    <w:p w:rsidR="00C25E94" w:rsidRDefault="00AA21AD">
      <w:pPr>
        <w:ind w:left="722" w:right="43"/>
      </w:pPr>
      <w:r>
        <w:t xml:space="preserve">The Tax Court upheld the IRS, noting that the regulations in question are legislative, and thus entitled to an elevated degree of deference. </w:t>
      </w:r>
    </w:p>
    <w:p w:rsidR="00C25E94" w:rsidRDefault="00AA21AD">
      <w:pPr>
        <w:spacing w:after="0" w:line="259" w:lineRule="auto"/>
        <w:ind w:left="720" w:right="0" w:firstLine="0"/>
        <w:jc w:val="left"/>
      </w:pPr>
      <w:r>
        <w:t xml:space="preserve"> </w:t>
      </w:r>
    </w:p>
    <w:p w:rsidR="00C25E94" w:rsidRDefault="00AA21AD">
      <w:pPr>
        <w:ind w:left="722" w:right="43"/>
      </w:pPr>
      <w:r>
        <w:t>The Tax Court agreed with the IRS that “section 404(k) dividends are essentially equivalent t</w:t>
      </w:r>
      <w:r>
        <w:t>o regular dividends,” and pointed out that generally, a corporation may not claim deductions for cash dividends. The court rejected Snap-Drape’s assertion that § 404(k) dividends are a form of compensation in that the statute exists under the deferred comp</w:t>
      </w:r>
      <w:r>
        <w:t xml:space="preserve">ensation provisions, and the benefit is ultimately received by employees. </w:t>
      </w:r>
    </w:p>
    <w:p w:rsidR="00C25E94" w:rsidRDefault="00AA21AD">
      <w:pPr>
        <w:spacing w:after="0" w:line="259" w:lineRule="auto"/>
        <w:ind w:left="720" w:right="0" w:firstLine="0"/>
        <w:jc w:val="left"/>
      </w:pPr>
      <w:r>
        <w:t xml:space="preserve"> </w:t>
      </w:r>
    </w:p>
    <w:p w:rsidR="00C25E94" w:rsidRDefault="00AA21AD">
      <w:pPr>
        <w:ind w:left="722" w:right="43"/>
      </w:pPr>
      <w:r>
        <w:t>The court stated that, in allowing corporations a deduction when their ESOPs use cash dividends to service debt incurred to acquire employer securities, Congress aimed at providin</w:t>
      </w:r>
      <w:r>
        <w:t xml:space="preserve">g an incentive for corporations to establish ESOPs. However, the court asserted that Congress created the AMT regime “to ensure that each corporate taxpayer was in fact paying a fair share of tax.”   </w:t>
      </w:r>
    </w:p>
    <w:p w:rsidR="00C25E94" w:rsidRDefault="00AA21AD">
      <w:pPr>
        <w:spacing w:after="0" w:line="259" w:lineRule="auto"/>
        <w:ind w:left="720" w:right="0" w:firstLine="0"/>
        <w:jc w:val="left"/>
      </w:pPr>
      <w:r>
        <w:t xml:space="preserve"> </w:t>
      </w:r>
    </w:p>
    <w:p w:rsidR="00C25E94" w:rsidRDefault="00AA21AD">
      <w:pPr>
        <w:ind w:left="722" w:right="43"/>
      </w:pPr>
      <w:r>
        <w:t>The IRS’s position, the court held, furthers both con</w:t>
      </w:r>
      <w:r>
        <w:t>gressional aims, whereas Snap-Drape’s position would further only the first. The court also rejected Snap-Drape’s contention that “the regulation nullifies the benefit provided by section 404(k),” reasoning that Snap-Drape “may be entitled to claim a credi</w:t>
      </w:r>
      <w:r>
        <w:t xml:space="preserve">t against regular tax in a subsequent year for the amount of AMT paid in the current year.” </w:t>
      </w:r>
    </w:p>
    <w:p w:rsidR="00C25E94" w:rsidRDefault="00AA21AD">
      <w:pPr>
        <w:spacing w:after="0" w:line="259" w:lineRule="auto"/>
        <w:ind w:left="720" w:right="0" w:firstLine="0"/>
        <w:jc w:val="left"/>
      </w:pPr>
      <w:r>
        <w:t xml:space="preserve"> </w:t>
      </w:r>
    </w:p>
    <w:p w:rsidR="00C25E94" w:rsidRDefault="00AA21AD">
      <w:pPr>
        <w:ind w:left="722" w:right="43"/>
      </w:pPr>
      <w:r>
        <w:t>With respect to retroactive application of Regulations, the Tax Court rejected Snap-Drape’s assertions that it justifiably relied on settled law that was altered</w:t>
      </w:r>
      <w:r>
        <w:t xml:space="preserve"> by the Regulations and that the Regulations impose a harsh result. </w:t>
      </w:r>
    </w:p>
    <w:p w:rsidR="00C25E94" w:rsidRDefault="00AA21AD">
      <w:pPr>
        <w:spacing w:after="0" w:line="259" w:lineRule="auto"/>
        <w:ind w:left="0" w:right="0" w:firstLine="0"/>
        <w:jc w:val="left"/>
      </w:pPr>
      <w:r>
        <w:rPr>
          <w:b/>
        </w:rPr>
        <w:t xml:space="preserve"> </w:t>
      </w:r>
    </w:p>
    <w:p w:rsidR="00C25E94" w:rsidRDefault="00AA21AD">
      <w:pPr>
        <w:ind w:left="705" w:right="43" w:hanging="720"/>
      </w:pPr>
      <w:r>
        <w:t xml:space="preserve">  3. An excellent discussion of this area can be found in R.A. Swiech and J.T. Bradford, “The AMT Depletion Preference and the Tax Court: The Decline of Mineral Taxation Erudition,” </w:t>
      </w:r>
      <w:r>
        <w:rPr>
          <w:i/>
        </w:rPr>
        <w:t>Jou</w:t>
      </w:r>
      <w:r>
        <w:rPr>
          <w:i/>
        </w:rPr>
        <w:t>rnal of Taxation</w:t>
      </w:r>
      <w:r>
        <w:t xml:space="preserve">, December 2008, pp. 358–364. </w:t>
      </w:r>
    </w:p>
    <w:p w:rsidR="00C25E94" w:rsidRDefault="00AA21AD">
      <w:pPr>
        <w:spacing w:after="0" w:line="259" w:lineRule="auto"/>
        <w:ind w:left="0" w:right="0" w:firstLine="0"/>
        <w:jc w:val="left"/>
      </w:pPr>
      <w:r>
        <w:t xml:space="preserve"> </w:t>
      </w:r>
    </w:p>
    <w:p w:rsidR="00C25E94" w:rsidRDefault="00AA21AD">
      <w:pPr>
        <w:ind w:left="722" w:right="43"/>
      </w:pPr>
      <w:r>
        <w:t xml:space="preserve">In </w:t>
      </w:r>
      <w:r>
        <w:rPr>
          <w:i/>
        </w:rPr>
        <w:t>Santa Fe Pacific Gold Co. and Subsidiaries ex. rel. Newmont USA</w:t>
      </w:r>
      <w:r>
        <w:t xml:space="preserve"> </w:t>
      </w:r>
      <w:r>
        <w:rPr>
          <w:i/>
        </w:rPr>
        <w:t>Ltd.,</w:t>
      </w:r>
      <w:r>
        <w:t xml:space="preserve"> 130 T.C. 299 (2008), the IRS conceded beforehand and the court held that unamortized § 56(a)(2) costs [unamortized development and exp</w:t>
      </w:r>
      <w:r>
        <w:t>loration costs] are added to the adjusted basis of the mineral property when calculating the § 57(a)(1) preference for percentage depletion in excess of adjusted basis. However, the Tax Court spent a great amount of didacticisms attempting to show that the</w:t>
      </w:r>
      <w:r>
        <w:t xml:space="preserve"> IRS should not have conceded this issue. </w:t>
      </w:r>
    </w:p>
    <w:p w:rsidR="00C25E94" w:rsidRDefault="00AA21AD">
      <w:pPr>
        <w:spacing w:after="0" w:line="259" w:lineRule="auto"/>
        <w:ind w:left="720" w:right="0" w:firstLine="0"/>
        <w:jc w:val="left"/>
      </w:pPr>
      <w:r>
        <w:t xml:space="preserve"> </w:t>
      </w:r>
    </w:p>
    <w:p w:rsidR="00C25E94" w:rsidRDefault="00AA21AD">
      <w:pPr>
        <w:ind w:left="722" w:right="43"/>
      </w:pPr>
      <w:r>
        <w:t xml:space="preserve">Thus, § 614 property is not limited to the amounts directly paid to acquire the minerals (i.e., not limited to direct costs). </w:t>
      </w:r>
    </w:p>
    <w:p w:rsidR="00C25E94" w:rsidRDefault="00AA21AD">
      <w:pPr>
        <w:spacing w:after="0" w:line="259" w:lineRule="auto"/>
        <w:ind w:left="720" w:right="0" w:firstLine="0"/>
        <w:jc w:val="left"/>
      </w:pPr>
      <w:r>
        <w:t xml:space="preserve"> </w:t>
      </w:r>
    </w:p>
    <w:p w:rsidR="00C25E94" w:rsidRDefault="00AA21AD">
      <w:pPr>
        <w:ind w:left="722" w:right="43"/>
      </w:pPr>
      <w:r>
        <w:t xml:space="preserve">Further, the U.S. Tax Court held that the basis for this preference calculation is the property’s AMT basis and not its regular income tax basis. At least the IRS recognizes the separate and parallel nature of the AMT. </w:t>
      </w:r>
    </w:p>
    <w:p w:rsidR="00C25E94" w:rsidRDefault="00AA21AD">
      <w:pPr>
        <w:spacing w:after="0" w:line="259" w:lineRule="auto"/>
        <w:ind w:left="0" w:right="0" w:firstLine="0"/>
        <w:jc w:val="left"/>
      </w:pPr>
      <w:r>
        <w:t xml:space="preserve"> </w:t>
      </w:r>
    </w:p>
    <w:p w:rsidR="00C25E94" w:rsidRDefault="00AA21AD">
      <w:pPr>
        <w:pStyle w:val="Heading1"/>
        <w:ind w:left="-5"/>
      </w:pPr>
      <w:r>
        <w:t xml:space="preserve">Research Problems 4 and 5 </w:t>
      </w:r>
    </w:p>
    <w:p w:rsidR="00C25E94" w:rsidRDefault="00AA21AD">
      <w:pPr>
        <w:spacing w:after="0" w:line="259" w:lineRule="auto"/>
        <w:ind w:left="0" w:right="0" w:firstLine="0"/>
        <w:jc w:val="left"/>
      </w:pPr>
      <w:r>
        <w:t xml:space="preserve"> </w:t>
      </w:r>
    </w:p>
    <w:p w:rsidR="00C25E94" w:rsidRDefault="00AA21AD">
      <w:pPr>
        <w:spacing w:after="0" w:line="259" w:lineRule="auto"/>
        <w:ind w:left="10" w:right="41" w:hanging="10"/>
      </w:pPr>
      <w:r>
        <w:rPr>
          <w:i/>
        </w:rPr>
        <w:t>These</w:t>
      </w:r>
      <w:r>
        <w:rPr>
          <w:i/>
        </w:rPr>
        <w:t xml:space="preserve"> research problems require that students utilize online resources to research and answer the questions. As a result, solutions may vary among students and courses. You should determine the skill and experience levels of the students before assigning these </w:t>
      </w:r>
      <w:r>
        <w:rPr>
          <w:i/>
        </w:rPr>
        <w:t xml:space="preserve">problems, coaching where necessary. Encourage students to use </w:t>
      </w:r>
      <w:r>
        <w:rPr>
          <w:i/>
        </w:rPr>
        <w:lastRenderedPageBreak/>
        <w:t xml:space="preserve">reliable websites and blogs of the IRS and other government agencies, media outlets, businesses, tax professionals, academics, think tanks, and political outlets to research their answers. </w:t>
      </w:r>
    </w:p>
    <w:p w:rsidR="00C25E94" w:rsidRDefault="00AA21AD">
      <w:pPr>
        <w:spacing w:after="0" w:line="259" w:lineRule="auto"/>
        <w:ind w:left="0" w:right="0" w:firstLine="0"/>
        <w:jc w:val="left"/>
      </w:pPr>
      <w:r>
        <w:t xml:space="preserve"> </w:t>
      </w:r>
    </w:p>
    <w:p w:rsidR="00C25E94" w:rsidRDefault="00AA21AD">
      <w:pPr>
        <w:pStyle w:val="Heading1"/>
        <w:ind w:left="-5"/>
      </w:pPr>
      <w:r>
        <w:t>CH</w:t>
      </w:r>
      <w:r>
        <w:t xml:space="preserve">ECK FIGURES </w:t>
      </w:r>
    </w:p>
    <w:p w:rsidR="00C25E94" w:rsidRDefault="00C25E94">
      <w:pPr>
        <w:sectPr w:rsidR="00C25E94">
          <w:headerReference w:type="even" r:id="rId119"/>
          <w:headerReference w:type="default" r:id="rId120"/>
          <w:footerReference w:type="even" r:id="rId121"/>
          <w:footerReference w:type="default" r:id="rId122"/>
          <w:headerReference w:type="first" r:id="rId123"/>
          <w:footerReference w:type="first" r:id="rId124"/>
          <w:pgSz w:w="12240" w:h="15840"/>
          <w:pgMar w:top="1479" w:right="1795" w:bottom="1409" w:left="720" w:header="773" w:footer="724" w:gutter="0"/>
          <w:pgNumType w:start="2"/>
          <w:cols w:space="720"/>
        </w:sectPr>
      </w:pPr>
    </w:p>
    <w:p w:rsidR="00C25E94" w:rsidRDefault="00AA21AD">
      <w:pPr>
        <w:spacing w:after="0" w:line="259" w:lineRule="auto"/>
        <w:ind w:left="0" w:right="0" w:firstLine="0"/>
        <w:jc w:val="left"/>
      </w:pPr>
      <w:r>
        <w:t xml:space="preserve"> </w:t>
      </w:r>
    </w:p>
    <w:p w:rsidR="00C25E94" w:rsidRDefault="00AA21AD">
      <w:pPr>
        <w:numPr>
          <w:ilvl w:val="0"/>
          <w:numId w:val="19"/>
        </w:numPr>
        <w:ind w:right="43" w:hanging="720"/>
      </w:pPr>
      <w:r>
        <w:t xml:space="preserve">Taxable income: $95,000; DPAD: $8,550. </w:t>
      </w:r>
    </w:p>
    <w:p w:rsidR="00C25E94" w:rsidRDefault="00AA21AD">
      <w:pPr>
        <w:numPr>
          <w:ilvl w:val="0"/>
          <w:numId w:val="19"/>
        </w:numPr>
        <w:ind w:right="43" w:hanging="720"/>
      </w:pPr>
      <w:r>
        <w:t xml:space="preserve">$82,500. </w:t>
      </w:r>
    </w:p>
    <w:p w:rsidR="00C25E94" w:rsidRDefault="00AA21AD">
      <w:pPr>
        <w:numPr>
          <w:ilvl w:val="0"/>
          <w:numId w:val="19"/>
        </w:numPr>
        <w:ind w:right="43" w:hanging="720"/>
      </w:pPr>
      <w:r>
        <w:t xml:space="preserve">$3,800,000. </w:t>
      </w:r>
    </w:p>
    <w:p w:rsidR="00C25E94" w:rsidRDefault="00AA21AD">
      <w:pPr>
        <w:numPr>
          <w:ilvl w:val="0"/>
          <w:numId w:val="19"/>
        </w:numPr>
        <w:ind w:right="43" w:hanging="720"/>
      </w:pPr>
      <w:r>
        <w:t xml:space="preserve">DPGR: $65; QPAI: $27. </w:t>
      </w:r>
    </w:p>
    <w:p w:rsidR="00C25E94" w:rsidRDefault="00AA21AD">
      <w:pPr>
        <w:numPr>
          <w:ilvl w:val="1"/>
          <w:numId w:val="20"/>
        </w:numPr>
        <w:ind w:right="43" w:hanging="721"/>
      </w:pPr>
      <w:r>
        <w:t>CGS: $600,000</w:t>
      </w:r>
      <w:r>
        <w:t xml:space="preserve">; expenses: $288,000. </w:t>
      </w:r>
    </w:p>
    <w:p w:rsidR="00C25E94" w:rsidRDefault="00AA21AD">
      <w:pPr>
        <w:numPr>
          <w:ilvl w:val="1"/>
          <w:numId w:val="20"/>
        </w:numPr>
        <w:ind w:right="43" w:hanging="721"/>
      </w:pPr>
      <w:r>
        <w:t xml:space="preserve">QPAI: $1,272,000; DPAD: $114,480. </w:t>
      </w:r>
    </w:p>
    <w:p w:rsidR="00C25E94" w:rsidRDefault="00AA21AD">
      <w:pPr>
        <w:numPr>
          <w:ilvl w:val="0"/>
          <w:numId w:val="21"/>
        </w:numPr>
        <w:ind w:right="43" w:hanging="720"/>
      </w:pPr>
      <w:r>
        <w:t xml:space="preserve">AMT adjustments: Year 1 $20,000; Years 2 and 3 ($10,000). </w:t>
      </w:r>
    </w:p>
    <w:p w:rsidR="00C25E94" w:rsidRDefault="00AA21AD">
      <w:pPr>
        <w:numPr>
          <w:ilvl w:val="0"/>
          <w:numId w:val="21"/>
        </w:numPr>
        <w:ind w:right="43" w:hanging="720"/>
      </w:pPr>
      <w:r>
        <w:t xml:space="preserve">2017 AMT adjustment: $720,000. </w:t>
      </w:r>
    </w:p>
    <w:p w:rsidR="00C25E94" w:rsidRDefault="00AA21AD">
      <w:pPr>
        <w:numPr>
          <w:ilvl w:val="0"/>
          <w:numId w:val="21"/>
        </w:numPr>
        <w:ind w:right="43" w:hanging="720"/>
      </w:pPr>
      <w:r>
        <w:t xml:space="preserve">$2,740 negative adjustment. </w:t>
      </w:r>
    </w:p>
    <w:p w:rsidR="00C25E94" w:rsidRDefault="00AA21AD">
      <w:pPr>
        <w:numPr>
          <w:ilvl w:val="0"/>
          <w:numId w:val="21"/>
        </w:numPr>
        <w:ind w:right="43" w:hanging="720"/>
      </w:pPr>
      <w:r>
        <w:t xml:space="preserve">$22,500 exemption. </w:t>
      </w:r>
    </w:p>
    <w:p w:rsidR="00C25E94" w:rsidRDefault="00AA21AD">
      <w:pPr>
        <w:numPr>
          <w:ilvl w:val="0"/>
          <w:numId w:val="21"/>
        </w:numPr>
        <w:spacing w:after="0" w:line="229" w:lineRule="auto"/>
        <w:ind w:right="43" w:hanging="720"/>
      </w:pPr>
      <w:r>
        <w:t>2017: $417 increase; 2018: $347 increase; 2019: $510 decre</w:t>
      </w:r>
      <w:r>
        <w:t xml:space="preserve">ase; 2020: $254 decrease. </w:t>
      </w:r>
    </w:p>
    <w:p w:rsidR="00C25E94" w:rsidRDefault="00AA21AD">
      <w:pPr>
        <w:numPr>
          <w:ilvl w:val="0"/>
          <w:numId w:val="21"/>
        </w:numPr>
        <w:ind w:right="43" w:hanging="720"/>
      </w:pPr>
      <w:r>
        <w:t xml:space="preserve">2017: $300,000 positive; 2018: no adjustment; 2019: $300,000 negative. </w:t>
      </w:r>
    </w:p>
    <w:p w:rsidR="00C25E94" w:rsidRDefault="00AA21AD">
      <w:pPr>
        <w:numPr>
          <w:ilvl w:val="0"/>
          <w:numId w:val="21"/>
        </w:numPr>
        <w:ind w:right="43" w:hanging="720"/>
      </w:pPr>
      <w:r>
        <w:t xml:space="preserve">Accumulated earnings credit: $700,000; ATI: $145,000. </w:t>
      </w:r>
    </w:p>
    <w:p w:rsidR="00C25E94" w:rsidRDefault="00AA21AD">
      <w:pPr>
        <w:numPr>
          <w:ilvl w:val="0"/>
          <w:numId w:val="21"/>
        </w:numPr>
        <w:ind w:right="43" w:hanging="720"/>
      </w:pPr>
      <w:r>
        <w:t xml:space="preserve">$11,600. </w:t>
      </w:r>
    </w:p>
    <w:p w:rsidR="00C25E94" w:rsidRDefault="00AA21AD">
      <w:pPr>
        <w:numPr>
          <w:ilvl w:val="0"/>
          <w:numId w:val="21"/>
        </w:numPr>
        <w:ind w:right="43" w:hanging="720"/>
      </w:pPr>
      <w:r>
        <w:t xml:space="preserve">2017, 2018: $346,500. </w:t>
      </w:r>
    </w:p>
    <w:p w:rsidR="00C25E94" w:rsidRDefault="00AA21AD">
      <w:pPr>
        <w:ind w:left="-13" w:right="3017"/>
      </w:pPr>
      <w:r>
        <w:t xml:space="preserve">38.a. $54,000. 38.b. $10,000. 38.c. $72,000. 38.d. $63,000. 38.e. $30,000. </w:t>
      </w:r>
    </w:p>
    <w:p w:rsidR="00C25E94" w:rsidRDefault="00AA21AD">
      <w:pPr>
        <w:ind w:left="-13" w:right="2247"/>
      </w:pPr>
      <w:r>
        <w:t xml:space="preserve">39.a. $8,200,000. 39.b. $8,600,000. </w:t>
      </w:r>
    </w:p>
    <w:p w:rsidR="00C25E94" w:rsidRDefault="00AA21AD">
      <w:pPr>
        <w:ind w:left="-13" w:right="3127"/>
      </w:pPr>
      <w:r>
        <w:t xml:space="preserve">40.a. $3,000. 40.b. $3,000. 40.c. $3,000. 40.d. $3,300. </w:t>
      </w:r>
    </w:p>
    <w:p w:rsidR="00C25E94" w:rsidRDefault="00AA21AD">
      <w:pPr>
        <w:numPr>
          <w:ilvl w:val="1"/>
          <w:numId w:val="22"/>
        </w:numPr>
        <w:ind w:right="43" w:hanging="721"/>
      </w:pPr>
      <w:r>
        <w:t xml:space="preserve">$2,600,000. </w:t>
      </w:r>
    </w:p>
    <w:p w:rsidR="00C25E94" w:rsidRDefault="00AA21AD">
      <w:pPr>
        <w:numPr>
          <w:ilvl w:val="1"/>
          <w:numId w:val="22"/>
        </w:numPr>
        <w:ind w:right="43" w:hanging="721"/>
      </w:pPr>
      <w:r>
        <w:t xml:space="preserve">$880,952. </w:t>
      </w:r>
    </w:p>
    <w:p w:rsidR="00C25E94" w:rsidRDefault="00AA21AD">
      <w:pPr>
        <w:numPr>
          <w:ilvl w:val="1"/>
          <w:numId w:val="22"/>
        </w:numPr>
        <w:ind w:right="43" w:hanging="721"/>
      </w:pPr>
      <w:r>
        <w:t xml:space="preserve">$79,286. </w:t>
      </w:r>
    </w:p>
    <w:p w:rsidR="00C25E94" w:rsidRDefault="00AA21AD">
      <w:pPr>
        <w:numPr>
          <w:ilvl w:val="1"/>
          <w:numId w:val="23"/>
        </w:numPr>
        <w:ind w:right="43" w:hanging="720"/>
      </w:pPr>
      <w:r>
        <w:t xml:space="preserve">$773,809. </w:t>
      </w:r>
    </w:p>
    <w:p w:rsidR="00C25E94" w:rsidRDefault="00AA21AD">
      <w:pPr>
        <w:numPr>
          <w:ilvl w:val="1"/>
          <w:numId w:val="23"/>
        </w:numPr>
        <w:ind w:right="43" w:hanging="720"/>
      </w:pPr>
      <w:r>
        <w:t xml:space="preserve">$69,643. </w:t>
      </w:r>
    </w:p>
    <w:p w:rsidR="00C25E94" w:rsidRDefault="00AA21AD">
      <w:pPr>
        <w:ind w:left="-13" w:right="2247"/>
      </w:pPr>
      <w:r>
        <w:t>43.a. $2,000,000. 43.b. $2,630,</w:t>
      </w:r>
      <w:r>
        <w:t xml:space="preserve">000. </w:t>
      </w:r>
    </w:p>
    <w:p w:rsidR="00C25E94" w:rsidRDefault="00AA21AD">
      <w:pPr>
        <w:numPr>
          <w:ilvl w:val="1"/>
          <w:numId w:val="24"/>
        </w:numPr>
        <w:ind w:right="43" w:hanging="720"/>
      </w:pPr>
      <w:r>
        <w:t xml:space="preserve">Purple, $1,200; Scarlet, none. </w:t>
      </w:r>
    </w:p>
    <w:p w:rsidR="00C25E94" w:rsidRDefault="00AA21AD">
      <w:pPr>
        <w:numPr>
          <w:ilvl w:val="1"/>
          <w:numId w:val="24"/>
        </w:numPr>
        <w:ind w:right="43" w:hanging="720"/>
      </w:pPr>
      <w:r>
        <w:t xml:space="preserve">Purple, $400; Scarlet, none. </w:t>
      </w:r>
    </w:p>
    <w:p w:rsidR="00C25E94" w:rsidRDefault="00AA21AD">
      <w:pPr>
        <w:spacing w:after="0" w:line="259" w:lineRule="auto"/>
        <w:ind w:left="0" w:right="0" w:firstLine="0"/>
        <w:jc w:val="left"/>
      </w:pPr>
      <w:r>
        <w:t xml:space="preserve"> </w:t>
      </w:r>
    </w:p>
    <w:p w:rsidR="00C25E94" w:rsidRDefault="00AA21AD">
      <w:pPr>
        <w:spacing w:after="0" w:line="259" w:lineRule="auto"/>
        <w:ind w:left="0" w:right="0" w:firstLine="0"/>
        <w:jc w:val="left"/>
      </w:pPr>
      <w:r>
        <w:t xml:space="preserve"> </w:t>
      </w:r>
    </w:p>
    <w:p w:rsidR="00C25E94" w:rsidRDefault="00AA21AD">
      <w:pPr>
        <w:spacing w:after="0" w:line="259" w:lineRule="auto"/>
        <w:ind w:left="0" w:right="0" w:firstLine="0"/>
        <w:jc w:val="left"/>
      </w:pPr>
      <w:r>
        <w:t xml:space="preserve"> </w:t>
      </w:r>
    </w:p>
    <w:p w:rsidR="00C25E94" w:rsidRDefault="00AA21AD">
      <w:pPr>
        <w:spacing w:after="0" w:line="259" w:lineRule="auto"/>
        <w:ind w:left="0" w:right="0" w:firstLine="0"/>
        <w:jc w:val="left"/>
      </w:pPr>
      <w:r>
        <w:t xml:space="preserve"> </w:t>
      </w:r>
    </w:p>
    <w:p w:rsidR="00C25E94" w:rsidRDefault="00AA21AD">
      <w:pPr>
        <w:spacing w:after="0" w:line="259" w:lineRule="auto"/>
        <w:ind w:left="0" w:right="0" w:firstLine="0"/>
        <w:jc w:val="left"/>
      </w:pPr>
      <w:r>
        <w:t xml:space="preserve"> </w:t>
      </w:r>
    </w:p>
    <w:p w:rsidR="00C25E94" w:rsidRDefault="00AA21AD">
      <w:pPr>
        <w:spacing w:after="0" w:line="259" w:lineRule="auto"/>
        <w:ind w:left="0" w:right="0" w:firstLine="0"/>
        <w:jc w:val="left"/>
      </w:pPr>
      <w:r>
        <w:t xml:space="preserve"> </w:t>
      </w:r>
    </w:p>
    <w:p w:rsidR="00C25E94" w:rsidRDefault="00AA21AD">
      <w:pPr>
        <w:spacing w:after="0" w:line="259" w:lineRule="auto"/>
        <w:ind w:left="0" w:right="0" w:firstLine="0"/>
        <w:jc w:val="left"/>
      </w:pPr>
      <w:r>
        <w:t xml:space="preserve"> </w:t>
      </w:r>
    </w:p>
    <w:p w:rsidR="00C25E94" w:rsidRDefault="00AA21AD">
      <w:pPr>
        <w:spacing w:after="0" w:line="259" w:lineRule="auto"/>
        <w:ind w:left="0" w:right="0" w:firstLine="0"/>
        <w:jc w:val="left"/>
      </w:pPr>
      <w:r>
        <w:t xml:space="preserve"> </w:t>
      </w:r>
    </w:p>
    <w:p w:rsidR="00C25E94" w:rsidRDefault="00AA21AD">
      <w:pPr>
        <w:spacing w:after="0" w:line="259" w:lineRule="auto"/>
        <w:ind w:left="0" w:right="0" w:firstLine="0"/>
        <w:jc w:val="left"/>
      </w:pPr>
      <w:r>
        <w:t xml:space="preserve"> </w:t>
      </w:r>
    </w:p>
    <w:p w:rsidR="00C25E94" w:rsidRDefault="00AA21AD">
      <w:pPr>
        <w:spacing w:after="0" w:line="259" w:lineRule="auto"/>
        <w:ind w:left="0" w:right="0" w:firstLine="0"/>
        <w:jc w:val="left"/>
      </w:pPr>
      <w:r>
        <w:t xml:space="preserve"> </w:t>
      </w:r>
    </w:p>
    <w:p w:rsidR="00C25E94" w:rsidRDefault="00AA21AD">
      <w:pPr>
        <w:spacing w:after="0" w:line="259" w:lineRule="auto"/>
        <w:ind w:left="0" w:right="0" w:firstLine="0"/>
        <w:jc w:val="left"/>
      </w:pPr>
      <w:r>
        <w:t xml:space="preserve"> </w:t>
      </w:r>
    </w:p>
    <w:p w:rsidR="00C25E94" w:rsidRDefault="00AA21AD">
      <w:pPr>
        <w:numPr>
          <w:ilvl w:val="1"/>
          <w:numId w:val="24"/>
        </w:numPr>
        <w:ind w:right="43" w:hanging="720"/>
      </w:pPr>
      <w:r>
        <w:t xml:space="preserve">Purple, $36; Scarlet, none. </w:t>
      </w:r>
    </w:p>
    <w:p w:rsidR="00C25E94" w:rsidRDefault="00AA21AD">
      <w:pPr>
        <w:numPr>
          <w:ilvl w:val="0"/>
          <w:numId w:val="25"/>
        </w:numPr>
        <w:ind w:right="43" w:hanging="720"/>
      </w:pPr>
      <w:r>
        <w:t xml:space="preserve">All years 2013–2018. </w:t>
      </w:r>
    </w:p>
    <w:p w:rsidR="00C25E94" w:rsidRDefault="00AA21AD">
      <w:pPr>
        <w:numPr>
          <w:ilvl w:val="0"/>
          <w:numId w:val="25"/>
        </w:numPr>
        <w:ind w:right="43" w:hanging="720"/>
      </w:pPr>
      <w:r>
        <w:t xml:space="preserve">Tentative minimum tax: $1,162,404; AMT: $0. </w:t>
      </w:r>
    </w:p>
    <w:p w:rsidR="00C25E94" w:rsidRDefault="00AA21AD">
      <w:pPr>
        <w:numPr>
          <w:ilvl w:val="0"/>
          <w:numId w:val="25"/>
        </w:numPr>
        <w:ind w:right="43" w:hanging="720"/>
      </w:pPr>
      <w:r>
        <w:t xml:space="preserve">Minimum tax credit carryover:  $105,091. </w:t>
      </w:r>
    </w:p>
    <w:p w:rsidR="00C25E94" w:rsidRDefault="00AA21AD">
      <w:pPr>
        <w:numPr>
          <w:ilvl w:val="0"/>
          <w:numId w:val="25"/>
        </w:numPr>
        <w:ind w:right="43" w:hanging="720"/>
      </w:pPr>
      <w:r>
        <w:t xml:space="preserve">AMT adjustments: 2017: $10,000; 2019: $2,700; 2021: ($10,280). </w:t>
      </w:r>
    </w:p>
    <w:p w:rsidR="00C25E94" w:rsidRDefault="00AA21AD">
      <w:pPr>
        <w:numPr>
          <w:ilvl w:val="0"/>
          <w:numId w:val="25"/>
        </w:numPr>
        <w:ind w:right="43" w:hanging="720"/>
      </w:pPr>
      <w:r>
        <w:t xml:space="preserve">AMT preference:  $123,207. </w:t>
      </w:r>
    </w:p>
    <w:p w:rsidR="00C25E94" w:rsidRDefault="00AA21AD">
      <w:pPr>
        <w:numPr>
          <w:ilvl w:val="0"/>
          <w:numId w:val="25"/>
        </w:numPr>
        <w:ind w:right="43" w:hanging="720"/>
      </w:pPr>
      <w:r>
        <w:t xml:space="preserve">Tentative minimum tax: $1,562,345; AMT </w:t>
      </w:r>
    </w:p>
    <w:p w:rsidR="00C25E94" w:rsidRDefault="00AA21AD">
      <w:pPr>
        <w:ind w:left="722" w:right="43"/>
      </w:pPr>
      <w:r>
        <w:t xml:space="preserve">$0. </w:t>
      </w:r>
    </w:p>
    <w:p w:rsidR="00C25E94" w:rsidRDefault="00AA21AD">
      <w:pPr>
        <w:numPr>
          <w:ilvl w:val="0"/>
          <w:numId w:val="25"/>
        </w:numPr>
        <w:spacing w:after="3" w:line="259" w:lineRule="auto"/>
        <w:ind w:right="43" w:hanging="720"/>
      </w:pPr>
      <w:r>
        <w:t xml:space="preserve">AMT adjustments: Year 1: $189,000; Year 4: ($12,000); Year 9: ($30,000). </w:t>
      </w:r>
    </w:p>
    <w:p w:rsidR="00C25E94" w:rsidRDefault="00AA21AD">
      <w:pPr>
        <w:numPr>
          <w:ilvl w:val="0"/>
          <w:numId w:val="25"/>
        </w:numPr>
        <w:ind w:right="43" w:hanging="720"/>
      </w:pPr>
      <w:r>
        <w:t>AMT adjustments: Year 1: $22,000; Years 2 and</w:t>
      </w:r>
      <w:r>
        <w:t xml:space="preserve"> 3: ($11,000). </w:t>
      </w:r>
    </w:p>
    <w:p w:rsidR="00C25E94" w:rsidRDefault="00AA21AD">
      <w:pPr>
        <w:numPr>
          <w:ilvl w:val="0"/>
          <w:numId w:val="25"/>
        </w:numPr>
        <w:ind w:right="43" w:hanging="720"/>
      </w:pPr>
      <w:r>
        <w:t xml:space="preserve">Minimum tax credit carryover: $16,250. 54 </w:t>
      </w:r>
      <w:r>
        <w:tab/>
        <w:t xml:space="preserve">AMT: $27,243. </w:t>
      </w:r>
    </w:p>
    <w:p w:rsidR="00C25E94" w:rsidRDefault="00AA21AD">
      <w:pPr>
        <w:ind w:left="-13" w:right="2785"/>
      </w:pPr>
      <w:r>
        <w:t xml:space="preserve">55.a. $6,210,000. 55.b. $6,210,000. 55.c. $1,242,000. </w:t>
      </w:r>
    </w:p>
    <w:p w:rsidR="00C25E94" w:rsidRDefault="00AA21AD">
      <w:pPr>
        <w:tabs>
          <w:tab w:val="center" w:pos="1106"/>
        </w:tabs>
        <w:ind w:left="-15" w:right="0" w:firstLine="0"/>
        <w:jc w:val="left"/>
      </w:pPr>
      <w:r>
        <w:t xml:space="preserve">55.d. </w:t>
      </w:r>
      <w:r>
        <w:tab/>
        <w:t xml:space="preserve">$18,000. </w:t>
      </w:r>
    </w:p>
    <w:p w:rsidR="00C25E94" w:rsidRDefault="00AA21AD">
      <w:pPr>
        <w:ind w:left="-13" w:right="2785"/>
      </w:pPr>
      <w:r>
        <w:t xml:space="preserve">56.a. $5,286,180. 56.b. $5,286,180. 56.c. $1,057,236. </w:t>
      </w:r>
    </w:p>
    <w:p w:rsidR="00C25E94" w:rsidRDefault="00AA21AD">
      <w:pPr>
        <w:tabs>
          <w:tab w:val="center" w:pos="858"/>
        </w:tabs>
        <w:ind w:left="-15" w:right="0" w:firstLine="0"/>
        <w:jc w:val="left"/>
      </w:pPr>
      <w:r>
        <w:t xml:space="preserve">56.d. </w:t>
      </w:r>
      <w:r>
        <w:tab/>
        <w:t xml:space="preserve">$0. </w:t>
      </w:r>
    </w:p>
    <w:p w:rsidR="00C25E94" w:rsidRDefault="00AA21AD">
      <w:pPr>
        <w:ind w:left="-13" w:right="2785"/>
      </w:pPr>
      <w:r>
        <w:t xml:space="preserve">57.a. $6,375,000. 57.b. $6,375,000. 57.c. $1,275,000. </w:t>
      </w:r>
    </w:p>
    <w:p w:rsidR="00C25E94" w:rsidRDefault="00AA21AD">
      <w:pPr>
        <w:tabs>
          <w:tab w:val="center" w:pos="858"/>
        </w:tabs>
        <w:ind w:left="-15" w:right="0" w:firstLine="0"/>
        <w:jc w:val="left"/>
      </w:pPr>
      <w:r>
        <w:t xml:space="preserve">57.d. </w:t>
      </w:r>
      <w:r>
        <w:tab/>
        <w:t xml:space="preserve">$0. </w:t>
      </w:r>
    </w:p>
    <w:p w:rsidR="00C25E94" w:rsidRDefault="00AA21AD">
      <w:pPr>
        <w:numPr>
          <w:ilvl w:val="0"/>
          <w:numId w:val="26"/>
        </w:numPr>
        <w:ind w:right="43" w:hanging="720"/>
      </w:pPr>
      <w:r>
        <w:t xml:space="preserve">2014, no adjustment; 2015, $22,500,000; 2016, ($7,500,000); 2017, ($15,000,000). </w:t>
      </w:r>
    </w:p>
    <w:p w:rsidR="00C25E94" w:rsidRDefault="00AA21AD">
      <w:pPr>
        <w:numPr>
          <w:ilvl w:val="0"/>
          <w:numId w:val="26"/>
        </w:numPr>
        <w:ind w:right="43" w:hanging="720"/>
      </w:pPr>
      <w:r>
        <w:t xml:space="preserve">$9,849,000. </w:t>
      </w:r>
    </w:p>
    <w:p w:rsidR="00C25E94" w:rsidRDefault="00AA21AD">
      <w:pPr>
        <w:numPr>
          <w:ilvl w:val="0"/>
          <w:numId w:val="26"/>
        </w:numPr>
        <w:ind w:right="43" w:hanging="720"/>
      </w:pPr>
      <w:r>
        <w:t xml:space="preserve">Brant, $19,000; Tern, $32,000; Snipe, $65,000. </w:t>
      </w:r>
    </w:p>
    <w:p w:rsidR="00C25E94" w:rsidRDefault="00AA21AD">
      <w:pPr>
        <w:numPr>
          <w:ilvl w:val="0"/>
          <w:numId w:val="26"/>
        </w:numPr>
        <w:ind w:right="43" w:hanging="720"/>
      </w:pPr>
      <w:r>
        <w:t xml:space="preserve">$7,098,482. </w:t>
      </w:r>
    </w:p>
    <w:p w:rsidR="00C25E94" w:rsidRDefault="00AA21AD">
      <w:pPr>
        <w:ind w:left="-13" w:right="2456"/>
      </w:pPr>
      <w:r>
        <w:lastRenderedPageBreak/>
        <w:t xml:space="preserve">62.a. $100,000. 62.b. $200,000. </w:t>
      </w:r>
    </w:p>
    <w:p w:rsidR="00C25E94" w:rsidRDefault="00AA21AD">
      <w:pPr>
        <w:numPr>
          <w:ilvl w:val="1"/>
          <w:numId w:val="27"/>
        </w:numPr>
        <w:ind w:right="43" w:hanging="720"/>
      </w:pPr>
      <w:r>
        <w:t xml:space="preserve">$0. </w:t>
      </w:r>
    </w:p>
    <w:p w:rsidR="00C25E94" w:rsidRDefault="00AA21AD">
      <w:pPr>
        <w:numPr>
          <w:ilvl w:val="1"/>
          <w:numId w:val="27"/>
        </w:numPr>
        <w:ind w:right="43" w:hanging="720"/>
      </w:pPr>
      <w:r>
        <w:t xml:space="preserve">$500,000. </w:t>
      </w:r>
    </w:p>
    <w:p w:rsidR="00C25E94" w:rsidRDefault="00AA21AD">
      <w:pPr>
        <w:tabs>
          <w:tab w:val="center" w:pos="2502"/>
        </w:tabs>
        <w:ind w:left="-15" w:right="0" w:firstLine="0"/>
        <w:jc w:val="left"/>
      </w:pPr>
      <w:r>
        <w:t xml:space="preserve">63. </w:t>
      </w:r>
      <w:r>
        <w:tab/>
        <w:t xml:space="preserve">PHC Tax: $66,024; Total tax: $243,504; </w:t>
      </w:r>
    </w:p>
    <w:p w:rsidR="00C25E94" w:rsidRDefault="00AA21AD">
      <w:pPr>
        <w:ind w:left="722" w:right="43"/>
      </w:pPr>
      <w:r>
        <w:t xml:space="preserve">46.6%. </w:t>
      </w:r>
    </w:p>
    <w:p w:rsidR="00C25E94" w:rsidRDefault="00AA21AD">
      <w:pPr>
        <w:spacing w:after="0" w:line="259" w:lineRule="auto"/>
        <w:ind w:left="0" w:right="0" w:firstLine="0"/>
        <w:jc w:val="left"/>
      </w:pPr>
      <w:r>
        <w:t xml:space="preserve"> </w:t>
      </w:r>
    </w:p>
    <w:p w:rsidR="00C25E94" w:rsidRDefault="00C25E94">
      <w:pPr>
        <w:sectPr w:rsidR="00C25E94">
          <w:type w:val="continuous"/>
          <w:pgSz w:w="12240" w:h="15840"/>
          <w:pgMar w:top="1440" w:right="724" w:bottom="1440" w:left="1800" w:header="720" w:footer="720" w:gutter="0"/>
          <w:cols w:num="2" w:space="708"/>
        </w:sectPr>
      </w:pPr>
    </w:p>
    <w:p w:rsidR="00C25E94" w:rsidRDefault="00AA21AD">
      <w:pPr>
        <w:pStyle w:val="Heading1"/>
        <w:spacing w:after="288"/>
        <w:ind w:left="-5"/>
      </w:pPr>
      <w:r>
        <w:t xml:space="preserve">SOLUTIONS TO ETHICS &amp; EQUITY FEATURES </w:t>
      </w:r>
    </w:p>
    <w:p w:rsidR="00C25E94" w:rsidRDefault="00AA21AD">
      <w:pPr>
        <w:spacing w:after="303"/>
        <w:ind w:left="-13" w:right="43"/>
      </w:pPr>
      <w:r>
        <w:rPr>
          <w:b/>
          <w:u w:val="single" w:color="000000"/>
        </w:rPr>
        <w:t>A Proper Allocation for W–2 Wages Purposes? (p. 3-4)</w:t>
      </w:r>
      <w:r>
        <w:rPr>
          <w:b/>
        </w:rPr>
        <w:t>.</w:t>
      </w:r>
      <w:r>
        <w:t xml:space="preserve"> Workers who have “lost” their Social Security numbers sound like undocumented (“illegal”) types. If so, Egret could be vulnerable for various fines and penalties under our immigration laws. Be that as it may, the calculation of DPAD is not proper. The all</w:t>
      </w:r>
      <w:r>
        <w:t>ocation of labor expense to DPGR is arbitrary and does not follow any of the methods prescribed by the IRS—see pages 7 and 8 of the Instructions for Form 8903 (Domestic Production Activities Deduction). If not enough labor cost is applied against DPGR, the</w:t>
      </w:r>
      <w:r>
        <w:t>n QPAI will be overstated. Also, DPAD cannot exceed 50% of the  W–2 wages (line 19 of Form 8903)</w:t>
      </w:r>
      <w:r>
        <w:rPr>
          <w:i/>
        </w:rPr>
        <w:t xml:space="preserve"> incurred in the production</w:t>
      </w:r>
      <w:r>
        <w:t xml:space="preserve"> process. Thus, any W–2 wages incurred in connection with non-DPGR (the repair activity) cannot be considered. </w:t>
      </w:r>
    </w:p>
    <w:p w:rsidR="00C25E94" w:rsidRDefault="00AA21AD">
      <w:pPr>
        <w:spacing w:after="393"/>
        <w:ind w:left="-13" w:right="43"/>
      </w:pPr>
      <w:r>
        <w:rPr>
          <w:b/>
          <w:u w:val="single" w:color="000000"/>
        </w:rPr>
        <w:t>The Minimum Tax Credi</w:t>
      </w:r>
      <w:r>
        <w:rPr>
          <w:b/>
          <w:u w:val="single" w:color="000000"/>
        </w:rPr>
        <w:t>t One-Way Street (p. 3-30)</w:t>
      </w:r>
      <w:r>
        <w:rPr>
          <w:b/>
        </w:rPr>
        <w:t>.</w:t>
      </w:r>
      <w:r>
        <w:t xml:space="preserve"> The fact that the same income may be taxed twice does not seem fair. For example, a preference item generates a regular tax in one year and results in an AMT in a later year. Unfortunately, there is no help (although a minimum t</w:t>
      </w:r>
      <w:r>
        <w:t xml:space="preserve">ax credit is generated that can be used in </w:t>
      </w:r>
      <w:r>
        <w:rPr>
          <w:i/>
        </w:rPr>
        <w:t>future</w:t>
      </w:r>
      <w:r>
        <w:t xml:space="preserve"> years). This unfairness is similar to a situation where an individual (or corporation) has extraordinary income in one or two years—surrounded by years of lower income levels. At one time, an income averagi</w:t>
      </w:r>
      <w:r>
        <w:t xml:space="preserve">ng provision was available to correct this “inequity,” but the income averaging law was repealed when the tax rates were lowered. </w:t>
      </w:r>
    </w:p>
    <w:p w:rsidR="00C25E94" w:rsidRDefault="00AA21AD">
      <w:pPr>
        <w:pStyle w:val="Heading1"/>
        <w:spacing w:after="216"/>
        <w:ind w:left="-5"/>
      </w:pPr>
      <w:r>
        <w:t xml:space="preserve">SOLUTIONS TO ROGER CPA REVIEW QUESTIONS </w:t>
      </w:r>
    </w:p>
    <w:p w:rsidR="00C25E94" w:rsidRDefault="00AA21AD">
      <w:pPr>
        <w:spacing w:after="258"/>
        <w:ind w:left="-13" w:right="43"/>
      </w:pPr>
      <w:r>
        <w:t>Detailed answer feedback for Roger CPA Review questions is available on the instruct</w:t>
      </w:r>
      <w:r>
        <w:t xml:space="preserve">or companion site (www.cengage.com/login). </w:t>
      </w:r>
    </w:p>
    <w:p w:rsidR="00C25E94" w:rsidRDefault="00AA21AD">
      <w:pPr>
        <w:numPr>
          <w:ilvl w:val="0"/>
          <w:numId w:val="28"/>
        </w:numPr>
        <w:spacing w:after="201"/>
        <w:ind w:right="43" w:hanging="720"/>
      </w:pPr>
      <w:r>
        <w:t xml:space="preserve">d </w:t>
      </w:r>
      <w:r>
        <w:tab/>
        <w:t xml:space="preserve">4. </w:t>
      </w:r>
      <w:r>
        <w:tab/>
        <w:t xml:space="preserve">b </w:t>
      </w:r>
    </w:p>
    <w:p w:rsidR="00C25E94" w:rsidRDefault="00AA21AD">
      <w:pPr>
        <w:numPr>
          <w:ilvl w:val="0"/>
          <w:numId w:val="28"/>
        </w:numPr>
        <w:spacing w:after="201"/>
        <w:ind w:right="43" w:hanging="720"/>
      </w:pPr>
      <w:r>
        <w:t xml:space="preserve">d </w:t>
      </w:r>
      <w:r>
        <w:tab/>
        <w:t xml:space="preserve">5. </w:t>
      </w:r>
      <w:r>
        <w:tab/>
        <w:t xml:space="preserve">d </w:t>
      </w:r>
    </w:p>
    <w:p w:rsidR="00C25E94" w:rsidRDefault="00AA21AD">
      <w:pPr>
        <w:numPr>
          <w:ilvl w:val="0"/>
          <w:numId w:val="28"/>
        </w:numPr>
        <w:spacing w:after="65"/>
        <w:ind w:right="43" w:hanging="720"/>
      </w:pPr>
      <w:r>
        <w:t xml:space="preserve">c </w:t>
      </w:r>
    </w:p>
    <w:p w:rsidR="00C25E94" w:rsidRDefault="00AA21AD">
      <w:pPr>
        <w:spacing w:after="0" w:line="259" w:lineRule="auto"/>
        <w:ind w:left="0" w:right="0" w:firstLine="0"/>
        <w:jc w:val="left"/>
      </w:pPr>
      <w:r>
        <w:t xml:space="preserve"> </w:t>
      </w:r>
    </w:p>
    <w:p w:rsidR="00C25E94" w:rsidRDefault="00AA21AD">
      <w:pPr>
        <w:spacing w:after="0" w:line="259" w:lineRule="auto"/>
        <w:ind w:left="0" w:right="0" w:firstLine="0"/>
        <w:jc w:val="left"/>
      </w:pPr>
      <w:r>
        <w:t xml:space="preserve"> </w:t>
      </w:r>
    </w:p>
    <w:p w:rsidR="00C25E94" w:rsidRDefault="00AA21AD">
      <w:pPr>
        <w:spacing w:after="0" w:line="259" w:lineRule="auto"/>
        <w:ind w:left="0" w:right="0" w:firstLine="0"/>
        <w:jc w:val="left"/>
      </w:pPr>
      <w:r>
        <w:t xml:space="preserve"> </w:t>
      </w:r>
    </w:p>
    <w:p w:rsidR="00C25E94" w:rsidRDefault="00AA21AD">
      <w:pPr>
        <w:spacing w:after="0" w:line="259" w:lineRule="auto"/>
        <w:ind w:left="0" w:right="0" w:firstLine="0"/>
        <w:jc w:val="left"/>
      </w:pPr>
      <w:r>
        <w:t xml:space="preserve"> </w:t>
      </w:r>
    </w:p>
    <w:p w:rsidR="00C25E94" w:rsidRDefault="00AA21AD">
      <w:pPr>
        <w:spacing w:after="0" w:line="259" w:lineRule="auto"/>
        <w:ind w:left="0" w:right="0" w:firstLine="0"/>
        <w:jc w:val="left"/>
      </w:pPr>
      <w:r>
        <w:t xml:space="preserve"> </w:t>
      </w:r>
    </w:p>
    <w:p w:rsidR="00C25E94" w:rsidRDefault="00AA21AD">
      <w:pPr>
        <w:spacing w:after="0" w:line="259" w:lineRule="auto"/>
        <w:ind w:left="0" w:right="0" w:firstLine="0"/>
        <w:jc w:val="left"/>
      </w:pPr>
      <w:r>
        <w:t xml:space="preserve"> </w:t>
      </w:r>
    </w:p>
    <w:p w:rsidR="00C25E94" w:rsidRDefault="00AA21AD">
      <w:pPr>
        <w:spacing w:after="0" w:line="259" w:lineRule="auto"/>
        <w:ind w:left="0" w:right="55" w:firstLine="0"/>
        <w:jc w:val="center"/>
      </w:pPr>
      <w:r>
        <w:rPr>
          <w:b/>
        </w:rPr>
        <w:t xml:space="preserve"> </w:t>
      </w:r>
    </w:p>
    <w:sectPr w:rsidR="00C25E94">
      <w:type w:val="continuous"/>
      <w:pgSz w:w="12240" w:h="15840"/>
      <w:pgMar w:top="1440" w:right="1799" w:bottom="144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AA21AD">
      <w:pPr>
        <w:spacing w:after="0" w:line="240" w:lineRule="auto"/>
      </w:pPr>
      <w:r>
        <w:separator/>
      </w:r>
    </w:p>
  </w:endnote>
  <w:endnote w:type="continuationSeparator" w:id="0">
    <w:p w:rsidR="00000000" w:rsidRDefault="00AA21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5E94" w:rsidRDefault="00C25E94">
    <w:pPr>
      <w:spacing w:after="160" w:line="259" w:lineRule="auto"/>
      <w:ind w:left="0" w:righ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5E94" w:rsidRDefault="00AA21AD">
    <w:pPr>
      <w:spacing w:after="0" w:line="259" w:lineRule="auto"/>
      <w:ind w:left="1073" w:right="0" w:firstLine="0"/>
      <w:jc w:val="center"/>
    </w:pPr>
    <w:r>
      <w:rPr>
        <w:sz w:val="16"/>
      </w:rPr>
      <w:t>© 2018 Cengage Learning</w:t>
    </w:r>
    <w:r>
      <w:rPr>
        <w:sz w:val="16"/>
        <w:vertAlign w:val="superscript"/>
      </w:rPr>
      <w:t>®</w:t>
    </w:r>
    <w:r>
      <w:rPr>
        <w:sz w:val="16"/>
      </w:rPr>
      <w:t>. May not be scanned, copied or duplicated, or posted to a publicly accessible website, in whole or in part.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5E94" w:rsidRDefault="00AA21AD">
    <w:pPr>
      <w:spacing w:after="0" w:line="259" w:lineRule="auto"/>
      <w:ind w:left="1073" w:right="0" w:firstLine="0"/>
      <w:jc w:val="center"/>
    </w:pPr>
    <w:r>
      <w:rPr>
        <w:sz w:val="16"/>
      </w:rPr>
      <w:t>© 2018 Cengage Learning</w:t>
    </w:r>
    <w:r>
      <w:rPr>
        <w:sz w:val="16"/>
        <w:vertAlign w:val="superscript"/>
      </w:rPr>
      <w:t>®</w:t>
    </w:r>
    <w:r>
      <w:rPr>
        <w:sz w:val="16"/>
      </w:rPr>
      <w:t>. May not be scanned, copied or duplicated, or posted to a publicly accessible website, in whole or in part.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5E94" w:rsidRDefault="00AA21AD">
    <w:pPr>
      <w:spacing w:after="0" w:line="259" w:lineRule="auto"/>
      <w:ind w:left="0" w:right="7" w:firstLine="0"/>
      <w:jc w:val="center"/>
    </w:pPr>
    <w:r>
      <w:rPr>
        <w:sz w:val="16"/>
      </w:rPr>
      <w:t>© 2018 Cengage Learning</w:t>
    </w:r>
    <w:r>
      <w:rPr>
        <w:sz w:val="16"/>
        <w:vertAlign w:val="superscript"/>
      </w:rPr>
      <w:t>®</w:t>
    </w:r>
    <w:r>
      <w:rPr>
        <w:sz w:val="16"/>
      </w:rPr>
      <w:t>. May not be scanned, copied or duplicated, or posted to a publicly accessible website, in whole or in part.</w:t>
    </w:r>
    <w:r>
      <w:rPr>
        <w:b/>
        <w:sz w:val="16"/>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5E94" w:rsidRDefault="00AA21AD">
    <w:pPr>
      <w:spacing w:after="0" w:line="259" w:lineRule="auto"/>
      <w:ind w:left="1728" w:right="-425" w:firstLine="0"/>
      <w:jc w:val="center"/>
    </w:pPr>
    <w:r>
      <w:rPr>
        <w:sz w:val="16"/>
      </w:rPr>
      <w:t>© 2018 Cengage Learning</w:t>
    </w:r>
    <w:r>
      <w:rPr>
        <w:sz w:val="16"/>
        <w:vertAlign w:val="superscript"/>
      </w:rPr>
      <w:t>®</w:t>
    </w:r>
    <w:r>
      <w:rPr>
        <w:sz w:val="16"/>
      </w:rPr>
      <w:t>. May not be scanned, copied or duplicated, or posted to a publicly accessible website, in whole or in part.</w:t>
    </w:r>
    <w:r>
      <w:rPr>
        <w:b/>
        <w:sz w:val="16"/>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5E94" w:rsidRDefault="00AA21AD">
    <w:pPr>
      <w:spacing w:after="0" w:line="259" w:lineRule="auto"/>
      <w:ind w:left="0" w:right="7" w:firstLine="0"/>
      <w:jc w:val="center"/>
    </w:pPr>
    <w:r>
      <w:rPr>
        <w:sz w:val="16"/>
      </w:rPr>
      <w:t>© 2018 Cengage Learning</w:t>
    </w:r>
    <w:r>
      <w:rPr>
        <w:sz w:val="16"/>
        <w:vertAlign w:val="superscript"/>
      </w:rPr>
      <w:t>®</w:t>
    </w:r>
    <w:r>
      <w:rPr>
        <w:sz w:val="16"/>
      </w:rPr>
      <w:t>. May not be scanned, copied or duplicated, or posted to a publicly accessible website, in whole or in part.</w:t>
    </w:r>
    <w:r>
      <w:rPr>
        <w:b/>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AA21AD">
      <w:pPr>
        <w:spacing w:after="0" w:line="240" w:lineRule="auto"/>
      </w:pPr>
      <w:r>
        <w:separator/>
      </w:r>
    </w:p>
  </w:footnote>
  <w:footnote w:type="continuationSeparator" w:id="0">
    <w:p w:rsidR="00000000" w:rsidRDefault="00AA21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5E94" w:rsidRDefault="00C25E94">
    <w:pPr>
      <w:spacing w:after="160" w:line="259" w:lineRule="auto"/>
      <w:ind w:left="0" w:righ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5E94" w:rsidRDefault="00C25E94">
    <w:pPr>
      <w:spacing w:after="160" w:line="259" w:lineRule="auto"/>
      <w:ind w:left="0" w:righ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5E94" w:rsidRDefault="00C25E94">
    <w:pPr>
      <w:spacing w:after="160" w:line="259" w:lineRule="auto"/>
      <w:ind w:left="0" w:righ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5E94" w:rsidRDefault="00AA21AD">
    <w:pPr>
      <w:tabs>
        <w:tab w:val="center" w:pos="5041"/>
      </w:tabs>
      <w:spacing w:after="0" w:line="259" w:lineRule="auto"/>
      <w:ind w:left="0" w:right="0" w:firstLine="0"/>
      <w:jc w:val="left"/>
    </w:pPr>
    <w:r>
      <w:rPr>
        <w:b/>
      </w:rPr>
      <w:t>3-</w:t>
    </w:r>
    <w:r>
      <w:fldChar w:fldCharType="begin"/>
    </w:r>
    <w:r>
      <w:instrText xml:space="preserve"> PAGE   \* MERGEFORMAT </w:instrText>
    </w:r>
    <w:r>
      <w:fldChar w:fldCharType="separate"/>
    </w:r>
    <w:r w:rsidRPr="00AA21AD">
      <w:rPr>
        <w:b/>
        <w:noProof/>
      </w:rPr>
      <w:t>22</w:t>
    </w:r>
    <w:r>
      <w:rPr>
        <w:b/>
      </w:rPr>
      <w:fldChar w:fldCharType="end"/>
    </w:r>
    <w:r>
      <w:rPr>
        <w:b/>
      </w:rPr>
      <w:t xml:space="preserve"> </w:t>
    </w:r>
    <w:r>
      <w:rPr>
        <w:b/>
      </w:rPr>
      <w:tab/>
      <w:t>2018 Corporations Volume/Solutions Manual</w:t>
    </w:r>
    <w: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5E94" w:rsidRDefault="00AA21AD">
    <w:pPr>
      <w:tabs>
        <w:tab w:val="center" w:pos="1080"/>
        <w:tab w:val="center" w:pos="5761"/>
        <w:tab w:val="right" w:pos="10801"/>
      </w:tabs>
      <w:spacing w:after="0" w:line="259" w:lineRule="auto"/>
      <w:ind w:left="0" w:right="-1075" w:firstLine="0"/>
      <w:jc w:val="left"/>
    </w:pPr>
    <w:r>
      <w:rPr>
        <w:rFonts w:ascii="Calibri" w:eastAsia="Calibri" w:hAnsi="Calibri" w:cs="Calibri"/>
      </w:rPr>
      <w:tab/>
    </w:r>
    <w:r>
      <w:rPr>
        <w:b/>
      </w:rPr>
      <w:t xml:space="preserve"> </w:t>
    </w:r>
    <w:r>
      <w:rPr>
        <w:b/>
      </w:rPr>
      <w:tab/>
      <w:t xml:space="preserve">Corporations: Special Situations  </w:t>
    </w:r>
    <w:r>
      <w:rPr>
        <w:b/>
      </w:rPr>
      <w:tab/>
      <w:t>3-</w:t>
    </w:r>
    <w:r>
      <w:fldChar w:fldCharType="begin"/>
    </w:r>
    <w:r>
      <w:instrText xml:space="preserve"> PAGE   \* MERGEFORMAT </w:instrText>
    </w:r>
    <w:r>
      <w:fldChar w:fldCharType="separate"/>
    </w:r>
    <w:r w:rsidRPr="00AA21AD">
      <w:rPr>
        <w:b/>
        <w:noProof/>
      </w:rPr>
      <w:t>23</w:t>
    </w:r>
    <w:r>
      <w:rPr>
        <w:b/>
      </w:rPr>
      <w:fldChar w:fldCharType="end"/>
    </w:r>
    <w:r>
      <w:rPr>
        <w:b/>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5E94" w:rsidRDefault="00AA21AD">
    <w:pPr>
      <w:tabs>
        <w:tab w:val="center" w:pos="5041"/>
      </w:tabs>
      <w:spacing w:after="0" w:line="259" w:lineRule="auto"/>
      <w:ind w:left="0" w:right="0" w:firstLine="0"/>
      <w:jc w:val="left"/>
    </w:pPr>
    <w:r>
      <w:rPr>
        <w:b/>
      </w:rPr>
      <w:t>3-</w:t>
    </w:r>
    <w:r>
      <w:fldChar w:fldCharType="begin"/>
    </w:r>
    <w:r>
      <w:instrText xml:space="preserve"> PAGE   \* MERGEFORMAT </w:instrText>
    </w:r>
    <w:r>
      <w:fldChar w:fldCharType="separate"/>
    </w:r>
    <w:r>
      <w:rPr>
        <w:b/>
      </w:rPr>
      <w:t>2</w:t>
    </w:r>
    <w:r>
      <w:rPr>
        <w:b/>
      </w:rPr>
      <w:fldChar w:fldCharType="end"/>
    </w:r>
    <w:r>
      <w:rPr>
        <w:b/>
      </w:rPr>
      <w:t xml:space="preserve"> </w:t>
    </w:r>
    <w:r>
      <w:rPr>
        <w:b/>
      </w:rPr>
      <w:tab/>
      <w:t>2018 Corporations Volume/Solutions Manual</w: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F48B3"/>
    <w:multiLevelType w:val="multilevel"/>
    <w:tmpl w:val="8BC6BBCC"/>
    <w:lvl w:ilvl="0">
      <w:start w:val="4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1"/>
      <w:numFmt w:val="lowerLetter"/>
      <w:lvlRestart w:val="0"/>
      <w:lvlText w:val="%1.%2."/>
      <w:lvlJc w:val="left"/>
      <w:pPr>
        <w:ind w:left="14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2EA6AF5"/>
    <w:multiLevelType w:val="hybridMultilevel"/>
    <w:tmpl w:val="11B8065C"/>
    <w:lvl w:ilvl="0" w:tplc="6D1AE3D4">
      <w:start w:val="31"/>
      <w:numFmt w:val="decimal"/>
      <w:lvlText w:val="%1."/>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A3A25E4">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20862B2">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7B61304">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1B4C644">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52EA974">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91EE9E4">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C5C6284">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4E61454">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3910089"/>
    <w:multiLevelType w:val="hybridMultilevel"/>
    <w:tmpl w:val="642EC74E"/>
    <w:lvl w:ilvl="0" w:tplc="8466BB76">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6C6D956">
      <w:start w:val="1"/>
      <w:numFmt w:val="decimal"/>
      <w:lvlText w:val="(%2)"/>
      <w:lvlJc w:val="left"/>
      <w:pPr>
        <w:ind w:left="10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044F6D6">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7CE5B70">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5AE5010">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7BA4DFE">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E42094C">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0707964">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2ECEDA6">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7BD7C35"/>
    <w:multiLevelType w:val="hybridMultilevel"/>
    <w:tmpl w:val="ACAA6020"/>
    <w:lvl w:ilvl="0" w:tplc="36B41D78">
      <w:start w:val="47"/>
      <w:numFmt w:val="decimal"/>
      <w:lvlText w:val="%1."/>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A4C79B4">
      <w:start w:val="2017"/>
      <w:numFmt w:val="decimal"/>
      <w:lvlText w:val="%2"/>
      <w:lvlJc w:val="left"/>
      <w:pPr>
        <w:ind w:left="121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86ECA68">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E94A968">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C2ACB92">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158577E">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1506A5E">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55CBC64">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2EE911A">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50177F7"/>
    <w:multiLevelType w:val="hybridMultilevel"/>
    <w:tmpl w:val="0F94F1D8"/>
    <w:lvl w:ilvl="0" w:tplc="935EFB70">
      <w:start w:val="1"/>
      <w:numFmt w:val="decimal"/>
      <w:lvlText w:val="%1"/>
      <w:lvlJc w:val="left"/>
      <w:pPr>
        <w:ind w:left="55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2180C88">
      <w:start w:val="1"/>
      <w:numFmt w:val="lowerLetter"/>
      <w:lvlText w:val="%2"/>
      <w:lvlJc w:val="left"/>
      <w:pPr>
        <w:ind w:left="24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1C61442">
      <w:start w:val="1"/>
      <w:numFmt w:val="lowerRoman"/>
      <w:lvlText w:val="%3"/>
      <w:lvlJc w:val="left"/>
      <w:pPr>
        <w:ind w:left="32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37C7B6E">
      <w:start w:val="1"/>
      <w:numFmt w:val="decimal"/>
      <w:lvlText w:val="%4"/>
      <w:lvlJc w:val="left"/>
      <w:pPr>
        <w:ind w:left="39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F2A3E70">
      <w:start w:val="1"/>
      <w:numFmt w:val="lowerLetter"/>
      <w:lvlText w:val="%5"/>
      <w:lvlJc w:val="left"/>
      <w:pPr>
        <w:ind w:left="46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F487CEC">
      <w:start w:val="1"/>
      <w:numFmt w:val="lowerRoman"/>
      <w:lvlText w:val="%6"/>
      <w:lvlJc w:val="left"/>
      <w:pPr>
        <w:ind w:left="53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9CE9FB8">
      <w:start w:val="1"/>
      <w:numFmt w:val="decimal"/>
      <w:lvlText w:val="%7"/>
      <w:lvlJc w:val="left"/>
      <w:pPr>
        <w:ind w:left="60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CFE7CDA">
      <w:start w:val="1"/>
      <w:numFmt w:val="lowerLetter"/>
      <w:lvlText w:val="%8"/>
      <w:lvlJc w:val="left"/>
      <w:pPr>
        <w:ind w:left="68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3EC655A">
      <w:start w:val="1"/>
      <w:numFmt w:val="lowerRoman"/>
      <w:lvlText w:val="%9"/>
      <w:lvlJc w:val="left"/>
      <w:pPr>
        <w:ind w:left="75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5D67210"/>
    <w:multiLevelType w:val="hybridMultilevel"/>
    <w:tmpl w:val="53545706"/>
    <w:lvl w:ilvl="0" w:tplc="07DA7E66">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652B43E">
      <w:start w:val="1"/>
      <w:numFmt w:val="bullet"/>
      <w:lvlText w:val="•"/>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CB632B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2F8B9BA">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4CA1966">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CF8DE8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1483B96">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7B04164">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6DAFA5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7B06CE9"/>
    <w:multiLevelType w:val="hybridMultilevel"/>
    <w:tmpl w:val="0F72F3F6"/>
    <w:lvl w:ilvl="0" w:tplc="A6A0E6FC">
      <w:start w:val="1"/>
      <w:numFmt w:val="decimal"/>
      <w:lvlText w:val="%1."/>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7D4A2B2">
      <w:start w:val="1"/>
      <w:numFmt w:val="lowerLetter"/>
      <w:lvlText w:val="%2."/>
      <w:lvlJc w:val="left"/>
      <w:pPr>
        <w:ind w:left="107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800A082">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56A08D8">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BAC3B3A">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5DEC2B4">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EC03044">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AB60C8A">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FDCC1B0">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230B11DF"/>
    <w:multiLevelType w:val="hybridMultilevel"/>
    <w:tmpl w:val="B102093C"/>
    <w:lvl w:ilvl="0" w:tplc="84E4967A">
      <w:start w:val="24"/>
      <w:numFmt w:val="decimal"/>
      <w:lvlText w:val="%1."/>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80678F0">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FD4892A">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59CF5DA">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FE0ED84">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1286E78">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0746DB0">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B1811A2">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1926FF4">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28895C26"/>
    <w:multiLevelType w:val="hybridMultilevel"/>
    <w:tmpl w:val="CE702DA0"/>
    <w:lvl w:ilvl="0" w:tplc="CE5889F4">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D5860B2">
      <w:start w:val="1"/>
      <w:numFmt w:val="bullet"/>
      <w:lvlText w:val="•"/>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A28DAFE">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47C5942">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7604B8E">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9F257A4">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308935E">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7B0B6EE">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64285FE">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29CA747A"/>
    <w:multiLevelType w:val="multilevel"/>
    <w:tmpl w:val="89027D96"/>
    <w:lvl w:ilvl="0">
      <w:start w:val="62"/>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3"/>
      <w:numFmt w:val="lowerLetter"/>
      <w:lvlRestart w:val="0"/>
      <w:lvlText w:val="%1.%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2D63585A"/>
    <w:multiLevelType w:val="hybridMultilevel"/>
    <w:tmpl w:val="7B304832"/>
    <w:lvl w:ilvl="0" w:tplc="0B5ACEBE">
      <w:start w:val="37"/>
      <w:numFmt w:val="decimal"/>
      <w:lvlText w:val="%1."/>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6004072">
      <w:start w:val="1"/>
      <w:numFmt w:val="lowerLetter"/>
      <w:lvlText w:val="%2."/>
      <w:lvlJc w:val="left"/>
      <w:pPr>
        <w:ind w:left="14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FCC4040">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8D42666">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2E05466">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DA2EE58">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1EA2858">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180C7F0">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BA0134E">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30514212"/>
    <w:multiLevelType w:val="hybridMultilevel"/>
    <w:tmpl w:val="C204CFEE"/>
    <w:lvl w:ilvl="0" w:tplc="89949924">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93447CE">
      <w:start w:val="3"/>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E2C8226">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E208C4E">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C2E3526">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2841496">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71A5B02">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27A4722">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1C2BBDC">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34CB14A6"/>
    <w:multiLevelType w:val="hybridMultilevel"/>
    <w:tmpl w:val="C2C8006C"/>
    <w:lvl w:ilvl="0" w:tplc="8F08C7E6">
      <w:start w:val="61"/>
      <w:numFmt w:val="decimal"/>
      <w:lvlText w:val="%1."/>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5EE7B58">
      <w:start w:val="1"/>
      <w:numFmt w:val="lowerLetter"/>
      <w:lvlText w:val="%2."/>
      <w:lvlJc w:val="left"/>
      <w:pPr>
        <w:ind w:left="14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40286E6">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7A05140">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7883398">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3BCD9A2">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A1CCBE4">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41C809C">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B980A54">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3A1E5DA1"/>
    <w:multiLevelType w:val="hybridMultilevel"/>
    <w:tmpl w:val="8334D3FC"/>
    <w:lvl w:ilvl="0" w:tplc="273ED534">
      <w:start w:val="2014"/>
      <w:numFmt w:val="decimal"/>
      <w:lvlText w:val="%1"/>
      <w:lvlJc w:val="left"/>
      <w:pPr>
        <w:ind w:left="76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05C2876">
      <w:start w:val="1"/>
      <w:numFmt w:val="lowerLetter"/>
      <w:lvlText w:val="%2"/>
      <w:lvlJc w:val="left"/>
      <w:pPr>
        <w:ind w:left="27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308FC42">
      <w:start w:val="1"/>
      <w:numFmt w:val="lowerRoman"/>
      <w:lvlText w:val="%3"/>
      <w:lvlJc w:val="left"/>
      <w:pPr>
        <w:ind w:left="34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E4C3BD0">
      <w:start w:val="1"/>
      <w:numFmt w:val="decimal"/>
      <w:lvlText w:val="%4"/>
      <w:lvlJc w:val="left"/>
      <w:pPr>
        <w:ind w:left="41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20A49FE">
      <w:start w:val="1"/>
      <w:numFmt w:val="lowerLetter"/>
      <w:lvlText w:val="%5"/>
      <w:lvlJc w:val="left"/>
      <w:pPr>
        <w:ind w:left="48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1FAA45E">
      <w:start w:val="1"/>
      <w:numFmt w:val="lowerRoman"/>
      <w:lvlText w:val="%6"/>
      <w:lvlJc w:val="left"/>
      <w:pPr>
        <w:ind w:left="55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2C05B46">
      <w:start w:val="1"/>
      <w:numFmt w:val="decimal"/>
      <w:lvlText w:val="%7"/>
      <w:lvlJc w:val="left"/>
      <w:pPr>
        <w:ind w:left="63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1400C10">
      <w:start w:val="1"/>
      <w:numFmt w:val="lowerLetter"/>
      <w:lvlText w:val="%8"/>
      <w:lvlJc w:val="left"/>
      <w:pPr>
        <w:ind w:left="70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15656E4">
      <w:start w:val="1"/>
      <w:numFmt w:val="lowerRoman"/>
      <w:lvlText w:val="%9"/>
      <w:lvlJc w:val="left"/>
      <w:pPr>
        <w:ind w:left="77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3AEB7638"/>
    <w:multiLevelType w:val="hybridMultilevel"/>
    <w:tmpl w:val="0FFA37D8"/>
    <w:lvl w:ilvl="0" w:tplc="C504CCF0">
      <w:start w:val="1"/>
      <w:numFmt w:val="decimal"/>
      <w:lvlText w:val="%1."/>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A62169A">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734672C">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1E6E082">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D420746">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94C130A">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5B05230">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90069DE">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E20DDA0">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3D327019"/>
    <w:multiLevelType w:val="hybridMultilevel"/>
    <w:tmpl w:val="A2122CA6"/>
    <w:lvl w:ilvl="0" w:tplc="50C0665E">
      <w:start w:val="1"/>
      <w:numFmt w:val="decimal"/>
      <w:lvlText w:val="%1."/>
      <w:lvlJc w:val="left"/>
      <w:pPr>
        <w:ind w:left="6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47A75EA">
      <w:start w:val="1"/>
      <w:numFmt w:val="bullet"/>
      <w:lvlText w:val="•"/>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3C8328E">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C04F0EA">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C2A5D42">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752C3BC">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4F2D75C">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0504212">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B766D3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3E5C2035"/>
    <w:multiLevelType w:val="multilevel"/>
    <w:tmpl w:val="A0623BEA"/>
    <w:lvl w:ilvl="0">
      <w:start w:val="28"/>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1"/>
      <w:numFmt w:val="lowerLetter"/>
      <w:lvlRestart w:val="0"/>
      <w:lvlText w:val="%1.%2."/>
      <w:lvlJc w:val="left"/>
      <w:pPr>
        <w:ind w:left="14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3E632132"/>
    <w:multiLevelType w:val="hybridMultilevel"/>
    <w:tmpl w:val="79180452"/>
    <w:lvl w:ilvl="0" w:tplc="34B42D62">
      <w:start w:val="59"/>
      <w:numFmt w:val="decimal"/>
      <w:lvlText w:val="%1."/>
      <w:lvlJc w:val="left"/>
      <w:pPr>
        <w:ind w:left="71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BF032BA">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7FE4374">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62A336C">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5288842">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6EEB716">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85A0B22">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B0C21C4">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31E3436">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45A2231D"/>
    <w:multiLevelType w:val="hybridMultilevel"/>
    <w:tmpl w:val="8B2ECCB8"/>
    <w:lvl w:ilvl="0" w:tplc="6E08BA90">
      <w:start w:val="58"/>
      <w:numFmt w:val="decimal"/>
      <w:lvlText w:val="%1."/>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6ECE3DA">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E565876">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7EC6250">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2B0623C">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072E5EC">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168C2AC">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600A772">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98A5BE8">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4B676228"/>
    <w:multiLevelType w:val="hybridMultilevel"/>
    <w:tmpl w:val="C38EA0F2"/>
    <w:lvl w:ilvl="0" w:tplc="CC021594">
      <w:start w:val="51"/>
      <w:numFmt w:val="decimal"/>
      <w:lvlText w:val="%1."/>
      <w:lvlJc w:val="left"/>
      <w:pPr>
        <w:ind w:left="71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54671A0">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2DEB128">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B46EFD8">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C284B22">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3DC4E90">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6CC62AC">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D3A6A5C">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9541642">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52C62D01"/>
    <w:multiLevelType w:val="hybridMultilevel"/>
    <w:tmpl w:val="8B2A3A4C"/>
    <w:lvl w:ilvl="0" w:tplc="EBC8F2A6">
      <w:start w:val="2017"/>
      <w:numFmt w:val="decimal"/>
      <w:lvlText w:val="%1"/>
      <w:lvlJc w:val="left"/>
      <w:pPr>
        <w:ind w:left="29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340B434">
      <w:start w:val="1"/>
      <w:numFmt w:val="lowerLetter"/>
      <w:lvlText w:val="%2"/>
      <w:lvlJc w:val="left"/>
      <w:pPr>
        <w:ind w:left="231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5FC4ABE">
      <w:start w:val="1"/>
      <w:numFmt w:val="lowerRoman"/>
      <w:lvlText w:val="%3"/>
      <w:lvlJc w:val="left"/>
      <w:pPr>
        <w:ind w:left="30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F740374">
      <w:start w:val="1"/>
      <w:numFmt w:val="decimal"/>
      <w:lvlText w:val="%4"/>
      <w:lvlJc w:val="left"/>
      <w:pPr>
        <w:ind w:left="37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75EE568">
      <w:start w:val="1"/>
      <w:numFmt w:val="lowerLetter"/>
      <w:lvlText w:val="%5"/>
      <w:lvlJc w:val="left"/>
      <w:pPr>
        <w:ind w:left="44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E80C720">
      <w:start w:val="1"/>
      <w:numFmt w:val="lowerRoman"/>
      <w:lvlText w:val="%6"/>
      <w:lvlJc w:val="left"/>
      <w:pPr>
        <w:ind w:left="51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182BF56">
      <w:start w:val="1"/>
      <w:numFmt w:val="decimal"/>
      <w:lvlText w:val="%7"/>
      <w:lvlJc w:val="left"/>
      <w:pPr>
        <w:ind w:left="591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730B462">
      <w:start w:val="1"/>
      <w:numFmt w:val="lowerLetter"/>
      <w:lvlText w:val="%8"/>
      <w:lvlJc w:val="left"/>
      <w:pPr>
        <w:ind w:left="66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C282522">
      <w:start w:val="1"/>
      <w:numFmt w:val="lowerRoman"/>
      <w:lvlText w:val="%9"/>
      <w:lvlJc w:val="left"/>
      <w:pPr>
        <w:ind w:left="73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5E84276B"/>
    <w:multiLevelType w:val="hybridMultilevel"/>
    <w:tmpl w:val="E82C9028"/>
    <w:lvl w:ilvl="0" w:tplc="B4603F20">
      <w:start w:val="45"/>
      <w:numFmt w:val="decimal"/>
      <w:lvlText w:val="%1."/>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69C7950">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1762766">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9DA7912">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CECFC86">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B7475E4">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796DFB8">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8DC0F98">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D6CE638">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6CD737AF"/>
    <w:multiLevelType w:val="hybridMultilevel"/>
    <w:tmpl w:val="C6ECECC4"/>
    <w:lvl w:ilvl="0" w:tplc="CC48A44E">
      <w:start w:val="24"/>
      <w:numFmt w:val="decimal"/>
      <w:lvlText w:val="%1."/>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6A25390">
      <w:start w:val="1"/>
      <w:numFmt w:val="decimal"/>
      <w:lvlText w:val="%2."/>
      <w:lvlJc w:val="left"/>
      <w:pPr>
        <w:ind w:left="14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B40B12E">
      <w:start w:val="1"/>
      <w:numFmt w:val="lowerLetter"/>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FDE8984">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0F22622">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5A8D628">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CE6690C">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7E4D6E6">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E7EC35A">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70233455"/>
    <w:multiLevelType w:val="hybridMultilevel"/>
    <w:tmpl w:val="D5AA93C8"/>
    <w:lvl w:ilvl="0" w:tplc="ED5A41D0">
      <w:start w:val="1"/>
      <w:numFmt w:val="lowerLetter"/>
      <w:lvlText w:val="(%1)"/>
      <w:lvlJc w:val="left"/>
      <w:pPr>
        <w:ind w:left="5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2F01A60">
      <w:start w:val="1"/>
      <w:numFmt w:val="lowerLetter"/>
      <w:lvlText w:val="%2"/>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89E0568">
      <w:start w:val="1"/>
      <w:numFmt w:val="lowerRoman"/>
      <w:lvlText w:val="%3"/>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7F4296E">
      <w:start w:val="1"/>
      <w:numFmt w:val="decimal"/>
      <w:lvlText w:val="%4"/>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6D6840C">
      <w:start w:val="1"/>
      <w:numFmt w:val="lowerLetter"/>
      <w:lvlText w:val="%5"/>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E025FF2">
      <w:start w:val="1"/>
      <w:numFmt w:val="lowerRoman"/>
      <w:lvlText w:val="%6"/>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288C0B8">
      <w:start w:val="1"/>
      <w:numFmt w:val="decimal"/>
      <w:lvlText w:val="%7"/>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3EAF8E0">
      <w:start w:val="1"/>
      <w:numFmt w:val="lowerLetter"/>
      <w:lvlText w:val="%8"/>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9967A98">
      <w:start w:val="1"/>
      <w:numFmt w:val="lowerRoman"/>
      <w:lvlText w:val="%9"/>
      <w:lvlJc w:val="left"/>
      <w:pPr>
        <w:ind w:left="6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79B61B4A"/>
    <w:multiLevelType w:val="hybridMultilevel"/>
    <w:tmpl w:val="3CB09FA0"/>
    <w:lvl w:ilvl="0" w:tplc="29980832">
      <w:start w:val="29"/>
      <w:numFmt w:val="decimal"/>
      <w:lvlText w:val="%1."/>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A5A5540">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C4017A8">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91C70BC">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C7808CE">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0388C08">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2E8135A">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340059E">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7D87110">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7B682A61"/>
    <w:multiLevelType w:val="multilevel"/>
    <w:tmpl w:val="EDA43712"/>
    <w:lvl w:ilvl="0">
      <w:start w:val="42"/>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1"/>
      <w:numFmt w:val="lowerLetter"/>
      <w:lvlRestart w:val="0"/>
      <w:lvlText w:val="%1.%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7CB6329A"/>
    <w:multiLevelType w:val="hybridMultilevel"/>
    <w:tmpl w:val="DF789660"/>
    <w:lvl w:ilvl="0" w:tplc="6EF2B440">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422DD44">
      <w:start w:val="1"/>
      <w:numFmt w:val="decimal"/>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E8AD9D2">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6C02250">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B4A549A">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0489606">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7EAB2C2">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F8C63E6">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90EC1D8">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7D697A53"/>
    <w:multiLevelType w:val="multilevel"/>
    <w:tmpl w:val="2B222090"/>
    <w:lvl w:ilvl="0">
      <w:start w:val="44"/>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1"/>
      <w:numFmt w:val="lowerLetter"/>
      <w:lvlRestart w:val="0"/>
      <w:lvlText w:val="%1.%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abstractNumId w:val="6"/>
  </w:num>
  <w:num w:numId="2">
    <w:abstractNumId w:val="5"/>
  </w:num>
  <w:num w:numId="3">
    <w:abstractNumId w:val="8"/>
  </w:num>
  <w:num w:numId="4">
    <w:abstractNumId w:val="22"/>
  </w:num>
  <w:num w:numId="5">
    <w:abstractNumId w:val="26"/>
  </w:num>
  <w:num w:numId="6">
    <w:abstractNumId w:val="4"/>
  </w:num>
  <w:num w:numId="7">
    <w:abstractNumId w:val="20"/>
  </w:num>
  <w:num w:numId="8">
    <w:abstractNumId w:val="1"/>
  </w:num>
  <w:num w:numId="9">
    <w:abstractNumId w:val="10"/>
  </w:num>
  <w:num w:numId="10">
    <w:abstractNumId w:val="3"/>
  </w:num>
  <w:num w:numId="11">
    <w:abstractNumId w:val="2"/>
  </w:num>
  <w:num w:numId="12">
    <w:abstractNumId w:val="19"/>
  </w:num>
  <w:num w:numId="13">
    <w:abstractNumId w:val="11"/>
  </w:num>
  <w:num w:numId="14">
    <w:abstractNumId w:val="13"/>
  </w:num>
  <w:num w:numId="15">
    <w:abstractNumId w:val="23"/>
  </w:num>
  <w:num w:numId="16">
    <w:abstractNumId w:val="17"/>
  </w:num>
  <w:num w:numId="17">
    <w:abstractNumId w:val="12"/>
  </w:num>
  <w:num w:numId="18">
    <w:abstractNumId w:val="15"/>
  </w:num>
  <w:num w:numId="19">
    <w:abstractNumId w:val="7"/>
  </w:num>
  <w:num w:numId="20">
    <w:abstractNumId w:val="16"/>
  </w:num>
  <w:num w:numId="21">
    <w:abstractNumId w:val="24"/>
  </w:num>
  <w:num w:numId="22">
    <w:abstractNumId w:val="0"/>
  </w:num>
  <w:num w:numId="23">
    <w:abstractNumId w:val="25"/>
  </w:num>
  <w:num w:numId="24">
    <w:abstractNumId w:val="27"/>
  </w:num>
  <w:num w:numId="25">
    <w:abstractNumId w:val="21"/>
  </w:num>
  <w:num w:numId="26">
    <w:abstractNumId w:val="18"/>
  </w:num>
  <w:num w:numId="27">
    <w:abstractNumId w:val="9"/>
  </w:num>
  <w:num w:numId="2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hideSpellingErrors/>
  <w:hideGrammaticalErrors/>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5E94"/>
    <w:rsid w:val="00AA21AD"/>
    <w:rsid w:val="00C25E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8698EAF2-D837-4E34-918C-73A54BE6A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pPr>
      <w:spacing w:after="5" w:line="248" w:lineRule="auto"/>
      <w:ind w:left="1082" w:right="2" w:hanging="2"/>
      <w:jc w:val="both"/>
    </w:pPr>
    <w:rPr>
      <w:rFonts w:ascii="Times New Roman" w:eastAsia="Times New Roman" w:hAnsi="Times New Roman" w:cs="Times New Roman"/>
      <w:color w:val="000000"/>
    </w:rPr>
  </w:style>
  <w:style w:type="paragraph" w:styleId="Heading1">
    <w:name w:val="heading 1"/>
    <w:next w:val="Normal"/>
    <w:link w:val="Heading1Char"/>
    <w:uiPriority w:val="9"/>
    <w:unhideWhenUsed/>
    <w:qFormat/>
    <w:pPr>
      <w:keepNext/>
      <w:keepLines/>
      <w:spacing w:after="3"/>
      <w:ind w:left="1085" w:hanging="10"/>
      <w:outlineLvl w:val="0"/>
    </w:pPr>
    <w:rPr>
      <w:rFonts w:ascii="Times New Roman" w:eastAsia="Times New Roman" w:hAnsi="Times New Roman" w:cs="Times New Roman"/>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6" Type="http://schemas.openxmlformats.org/officeDocument/2006/relationships/image" Target="media/image14.jpg"/><Relationship Id="rId117" Type="http://schemas.openxmlformats.org/officeDocument/2006/relationships/image" Target="media/image510.jpg"/><Relationship Id="rId21" Type="http://schemas.openxmlformats.org/officeDocument/2006/relationships/image" Target="media/image9.jpg"/><Relationship Id="rId42" Type="http://schemas.openxmlformats.org/officeDocument/2006/relationships/image" Target="media/image210.jpg"/><Relationship Id="rId47" Type="http://schemas.openxmlformats.org/officeDocument/2006/relationships/image" Target="media/image70.jpg"/><Relationship Id="rId63" Type="http://schemas.openxmlformats.org/officeDocument/2006/relationships/image" Target="media/image230.jpg"/><Relationship Id="rId68" Type="http://schemas.openxmlformats.org/officeDocument/2006/relationships/image" Target="media/image29.jpg"/><Relationship Id="rId84" Type="http://schemas.openxmlformats.org/officeDocument/2006/relationships/image" Target="media/image45.jpg"/><Relationship Id="rId89" Type="http://schemas.openxmlformats.org/officeDocument/2006/relationships/image" Target="media/image50.jpg"/><Relationship Id="rId112" Type="http://schemas.openxmlformats.org/officeDocument/2006/relationships/image" Target="media/image460.jpg"/><Relationship Id="rId16" Type="http://schemas.openxmlformats.org/officeDocument/2006/relationships/image" Target="media/image4.jpg"/><Relationship Id="rId107" Type="http://schemas.openxmlformats.org/officeDocument/2006/relationships/image" Target="media/image411.jpg"/><Relationship Id="rId11" Type="http://schemas.openxmlformats.org/officeDocument/2006/relationships/header" Target="header3.xml"/><Relationship Id="rId32" Type="http://schemas.openxmlformats.org/officeDocument/2006/relationships/image" Target="media/image20.jpg"/><Relationship Id="rId37" Type="http://schemas.openxmlformats.org/officeDocument/2006/relationships/image" Target="media/image25.jpg"/><Relationship Id="rId53" Type="http://schemas.openxmlformats.org/officeDocument/2006/relationships/image" Target="media/image130.jpg"/><Relationship Id="rId58" Type="http://schemas.openxmlformats.org/officeDocument/2006/relationships/image" Target="media/image180.jpg"/><Relationship Id="rId74" Type="http://schemas.openxmlformats.org/officeDocument/2006/relationships/image" Target="media/image35.jpg"/><Relationship Id="rId79" Type="http://schemas.openxmlformats.org/officeDocument/2006/relationships/image" Target="media/image40.jpg"/><Relationship Id="rId102" Type="http://schemas.openxmlformats.org/officeDocument/2006/relationships/image" Target="media/image360.jpg"/><Relationship Id="rId123" Type="http://schemas.openxmlformats.org/officeDocument/2006/relationships/header" Target="header6.xml"/><Relationship Id="rId5" Type="http://schemas.openxmlformats.org/officeDocument/2006/relationships/footnotes" Target="footnotes.xml"/><Relationship Id="rId61" Type="http://schemas.openxmlformats.org/officeDocument/2006/relationships/image" Target="media/image211.jpg"/><Relationship Id="rId82" Type="http://schemas.openxmlformats.org/officeDocument/2006/relationships/image" Target="media/image43.jpg"/><Relationship Id="rId90" Type="http://schemas.openxmlformats.org/officeDocument/2006/relationships/image" Target="media/image51.jpg"/><Relationship Id="rId95" Type="http://schemas.openxmlformats.org/officeDocument/2006/relationships/image" Target="media/image290.jpg"/><Relationship Id="rId19" Type="http://schemas.openxmlformats.org/officeDocument/2006/relationships/image" Target="media/image7.jpg"/><Relationship Id="rId14" Type="http://schemas.openxmlformats.org/officeDocument/2006/relationships/image" Target="media/image2.jpg"/><Relationship Id="rId22" Type="http://schemas.openxmlformats.org/officeDocument/2006/relationships/image" Target="media/image10.jpg"/><Relationship Id="rId27" Type="http://schemas.openxmlformats.org/officeDocument/2006/relationships/image" Target="media/image15.jpg"/><Relationship Id="rId30" Type="http://schemas.openxmlformats.org/officeDocument/2006/relationships/image" Target="media/image18.jpg"/><Relationship Id="rId35" Type="http://schemas.openxmlformats.org/officeDocument/2006/relationships/image" Target="media/image23.jpg"/><Relationship Id="rId43" Type="http://schemas.openxmlformats.org/officeDocument/2006/relationships/image" Target="media/image310.jpg"/><Relationship Id="rId48" Type="http://schemas.openxmlformats.org/officeDocument/2006/relationships/image" Target="media/image80.jpg"/><Relationship Id="rId56" Type="http://schemas.openxmlformats.org/officeDocument/2006/relationships/image" Target="media/image160.jpg"/><Relationship Id="rId64" Type="http://schemas.openxmlformats.org/officeDocument/2006/relationships/image" Target="media/image240.jpg"/><Relationship Id="rId69" Type="http://schemas.openxmlformats.org/officeDocument/2006/relationships/image" Target="media/image30.jpg"/><Relationship Id="rId77" Type="http://schemas.openxmlformats.org/officeDocument/2006/relationships/image" Target="media/image38.jpg"/><Relationship Id="rId100" Type="http://schemas.openxmlformats.org/officeDocument/2006/relationships/image" Target="media/image340.jpg"/><Relationship Id="rId105" Type="http://schemas.openxmlformats.org/officeDocument/2006/relationships/image" Target="media/image390.jpg"/><Relationship Id="rId113" Type="http://schemas.openxmlformats.org/officeDocument/2006/relationships/image" Target="media/image470.jpg"/><Relationship Id="rId118" Type="http://schemas.openxmlformats.org/officeDocument/2006/relationships/image" Target="media/image520.jpg"/><Relationship Id="rId126" Type="http://schemas.openxmlformats.org/officeDocument/2006/relationships/theme" Target="theme/theme1.xml"/><Relationship Id="rId8" Type="http://schemas.openxmlformats.org/officeDocument/2006/relationships/header" Target="header2.xml"/><Relationship Id="rId51" Type="http://schemas.openxmlformats.org/officeDocument/2006/relationships/image" Target="media/image111.jpg"/><Relationship Id="rId72" Type="http://schemas.openxmlformats.org/officeDocument/2006/relationships/image" Target="media/image33.jpg"/><Relationship Id="rId80" Type="http://schemas.openxmlformats.org/officeDocument/2006/relationships/image" Target="media/image41.jpg"/><Relationship Id="rId85" Type="http://schemas.openxmlformats.org/officeDocument/2006/relationships/image" Target="media/image46.jpg"/><Relationship Id="rId93" Type="http://schemas.openxmlformats.org/officeDocument/2006/relationships/image" Target="media/image270.jpg"/><Relationship Id="rId98" Type="http://schemas.openxmlformats.org/officeDocument/2006/relationships/image" Target="media/image320.jpg"/><Relationship Id="rId121" Type="http://schemas.openxmlformats.org/officeDocument/2006/relationships/footer" Target="footer4.xml"/><Relationship Id="rId3" Type="http://schemas.openxmlformats.org/officeDocument/2006/relationships/settings" Target="settings.xml"/><Relationship Id="rId12" Type="http://schemas.openxmlformats.org/officeDocument/2006/relationships/footer" Target="footer3.xml"/><Relationship Id="rId17" Type="http://schemas.openxmlformats.org/officeDocument/2006/relationships/image" Target="media/image5.jpg"/><Relationship Id="rId25" Type="http://schemas.openxmlformats.org/officeDocument/2006/relationships/image" Target="media/image13.jpg"/><Relationship Id="rId33" Type="http://schemas.openxmlformats.org/officeDocument/2006/relationships/image" Target="media/image21.jpg"/><Relationship Id="rId38" Type="http://schemas.openxmlformats.org/officeDocument/2006/relationships/image" Target="media/image26.jpg"/><Relationship Id="rId46" Type="http://schemas.openxmlformats.org/officeDocument/2006/relationships/image" Target="media/image60.jpg"/><Relationship Id="rId59" Type="http://schemas.openxmlformats.org/officeDocument/2006/relationships/image" Target="media/image190.jpg"/><Relationship Id="rId67" Type="http://schemas.openxmlformats.org/officeDocument/2006/relationships/image" Target="media/image28.jpg"/><Relationship Id="rId103" Type="http://schemas.openxmlformats.org/officeDocument/2006/relationships/image" Target="media/image370.jpg"/><Relationship Id="rId108" Type="http://schemas.openxmlformats.org/officeDocument/2006/relationships/image" Target="media/image420.jpg"/><Relationship Id="rId116" Type="http://schemas.openxmlformats.org/officeDocument/2006/relationships/image" Target="media/image500.jpg"/><Relationship Id="rId124" Type="http://schemas.openxmlformats.org/officeDocument/2006/relationships/footer" Target="footer6.xml"/><Relationship Id="rId20" Type="http://schemas.openxmlformats.org/officeDocument/2006/relationships/image" Target="media/image8.jpg"/><Relationship Id="rId41" Type="http://schemas.openxmlformats.org/officeDocument/2006/relationships/image" Target="media/image110.jpg"/><Relationship Id="rId54" Type="http://schemas.openxmlformats.org/officeDocument/2006/relationships/image" Target="media/image140.jpg"/><Relationship Id="rId62" Type="http://schemas.openxmlformats.org/officeDocument/2006/relationships/image" Target="media/image220.jpg"/><Relationship Id="rId70" Type="http://schemas.openxmlformats.org/officeDocument/2006/relationships/image" Target="media/image31.jpg"/><Relationship Id="rId75" Type="http://schemas.openxmlformats.org/officeDocument/2006/relationships/image" Target="media/image36.jpg"/><Relationship Id="rId83" Type="http://schemas.openxmlformats.org/officeDocument/2006/relationships/image" Target="media/image44.jpg"/><Relationship Id="rId88" Type="http://schemas.openxmlformats.org/officeDocument/2006/relationships/image" Target="media/image49.jpg"/><Relationship Id="rId91" Type="http://schemas.openxmlformats.org/officeDocument/2006/relationships/image" Target="media/image52.jpg"/><Relationship Id="rId96" Type="http://schemas.openxmlformats.org/officeDocument/2006/relationships/image" Target="media/image300.jpg"/><Relationship Id="rId111" Type="http://schemas.openxmlformats.org/officeDocument/2006/relationships/image" Target="media/image450.jp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3.jpg"/><Relationship Id="rId23" Type="http://schemas.openxmlformats.org/officeDocument/2006/relationships/image" Target="media/image11.jpg"/><Relationship Id="rId28" Type="http://schemas.openxmlformats.org/officeDocument/2006/relationships/image" Target="media/image16.jpg"/><Relationship Id="rId36" Type="http://schemas.openxmlformats.org/officeDocument/2006/relationships/image" Target="media/image24.jpg"/><Relationship Id="rId49" Type="http://schemas.openxmlformats.org/officeDocument/2006/relationships/image" Target="media/image90.jpg"/><Relationship Id="rId57" Type="http://schemas.openxmlformats.org/officeDocument/2006/relationships/image" Target="media/image170.jpg"/><Relationship Id="rId106" Type="http://schemas.openxmlformats.org/officeDocument/2006/relationships/image" Target="media/image400.jpg"/><Relationship Id="rId114" Type="http://schemas.openxmlformats.org/officeDocument/2006/relationships/image" Target="media/image480.jpg"/><Relationship Id="rId119" Type="http://schemas.openxmlformats.org/officeDocument/2006/relationships/header" Target="header4.xml"/><Relationship Id="rId10" Type="http://schemas.openxmlformats.org/officeDocument/2006/relationships/footer" Target="footer2.xml"/><Relationship Id="rId31" Type="http://schemas.openxmlformats.org/officeDocument/2006/relationships/image" Target="media/image19.jpg"/><Relationship Id="rId44" Type="http://schemas.openxmlformats.org/officeDocument/2006/relationships/image" Target="media/image410.jpg"/><Relationship Id="rId52" Type="http://schemas.openxmlformats.org/officeDocument/2006/relationships/image" Target="media/image120.jpg"/><Relationship Id="rId60" Type="http://schemas.openxmlformats.org/officeDocument/2006/relationships/image" Target="media/image200.jpg"/><Relationship Id="rId65" Type="http://schemas.openxmlformats.org/officeDocument/2006/relationships/image" Target="media/image250.jpg"/><Relationship Id="rId73" Type="http://schemas.openxmlformats.org/officeDocument/2006/relationships/image" Target="media/image34.jpg"/><Relationship Id="rId78" Type="http://schemas.openxmlformats.org/officeDocument/2006/relationships/image" Target="media/image39.jpg"/><Relationship Id="rId81" Type="http://schemas.openxmlformats.org/officeDocument/2006/relationships/image" Target="media/image42.jpg"/><Relationship Id="rId86" Type="http://schemas.openxmlformats.org/officeDocument/2006/relationships/image" Target="media/image47.jpg"/><Relationship Id="rId94" Type="http://schemas.openxmlformats.org/officeDocument/2006/relationships/image" Target="media/image280.jpg"/><Relationship Id="rId99" Type="http://schemas.openxmlformats.org/officeDocument/2006/relationships/image" Target="media/image330.jpg"/><Relationship Id="rId101" Type="http://schemas.openxmlformats.org/officeDocument/2006/relationships/image" Target="media/image350.jpg"/><Relationship Id="rId122"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1.xml"/><Relationship Id="rId13" Type="http://schemas.openxmlformats.org/officeDocument/2006/relationships/image" Target="media/image1.jpg"/><Relationship Id="rId18" Type="http://schemas.openxmlformats.org/officeDocument/2006/relationships/image" Target="media/image6.jpg"/><Relationship Id="rId39" Type="http://schemas.openxmlformats.org/officeDocument/2006/relationships/image" Target="media/image27.jpg"/><Relationship Id="rId109" Type="http://schemas.openxmlformats.org/officeDocument/2006/relationships/image" Target="media/image430.jpg"/><Relationship Id="rId34" Type="http://schemas.openxmlformats.org/officeDocument/2006/relationships/image" Target="media/image22.jpg"/><Relationship Id="rId50" Type="http://schemas.openxmlformats.org/officeDocument/2006/relationships/image" Target="media/image100.jpg"/><Relationship Id="rId55" Type="http://schemas.openxmlformats.org/officeDocument/2006/relationships/image" Target="media/image150.jpg"/><Relationship Id="rId76" Type="http://schemas.openxmlformats.org/officeDocument/2006/relationships/image" Target="media/image37.jpg"/><Relationship Id="rId97" Type="http://schemas.openxmlformats.org/officeDocument/2006/relationships/image" Target="media/image311.jpg"/><Relationship Id="rId104" Type="http://schemas.openxmlformats.org/officeDocument/2006/relationships/image" Target="media/image380.jpg"/><Relationship Id="rId120" Type="http://schemas.openxmlformats.org/officeDocument/2006/relationships/header" Target="header5.xml"/><Relationship Id="rId125" Type="http://schemas.openxmlformats.org/officeDocument/2006/relationships/fontTable" Target="fontTable.xml"/><Relationship Id="rId7" Type="http://schemas.openxmlformats.org/officeDocument/2006/relationships/header" Target="header1.xml"/><Relationship Id="rId71" Type="http://schemas.openxmlformats.org/officeDocument/2006/relationships/image" Target="media/image32.jpg"/><Relationship Id="rId92" Type="http://schemas.openxmlformats.org/officeDocument/2006/relationships/image" Target="media/image53.jpg"/><Relationship Id="rId2" Type="http://schemas.openxmlformats.org/officeDocument/2006/relationships/styles" Target="styles.xml"/><Relationship Id="rId29" Type="http://schemas.openxmlformats.org/officeDocument/2006/relationships/image" Target="media/image17.jpg"/><Relationship Id="rId24" Type="http://schemas.openxmlformats.org/officeDocument/2006/relationships/image" Target="media/image12.jpg"/><Relationship Id="rId40" Type="http://schemas.openxmlformats.org/officeDocument/2006/relationships/image" Target="media/image0.jpg"/><Relationship Id="rId45" Type="http://schemas.openxmlformats.org/officeDocument/2006/relationships/image" Target="media/image54.jpg"/><Relationship Id="rId66" Type="http://schemas.openxmlformats.org/officeDocument/2006/relationships/image" Target="media/image260.jpg"/><Relationship Id="rId87" Type="http://schemas.openxmlformats.org/officeDocument/2006/relationships/image" Target="media/image48.jpg"/><Relationship Id="rId110" Type="http://schemas.openxmlformats.org/officeDocument/2006/relationships/image" Target="media/image440.jpg"/><Relationship Id="rId115" Type="http://schemas.openxmlformats.org/officeDocument/2006/relationships/image" Target="media/image490.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7282</Words>
  <Characters>41513</Characters>
  <Application>Microsoft Office Word</Application>
  <DocSecurity>4</DocSecurity>
  <Lines>345</Lines>
  <Paragraphs>97</Paragraphs>
  <ScaleCrop>false</ScaleCrop>
  <Company/>
  <LinksUpToDate>false</LinksUpToDate>
  <CharactersWithSpaces>48698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- 89983_V2_ch03_SM_ptg01_001-022_rev05</dc:title>
  <dc:subject/>
  <dc:creator>saravankumar</dc:creator>
  <cp:keywords/>
  <cp:lastModifiedBy>Gross, Jonathan A</cp:lastModifiedBy>
  <cp:revision>2</cp:revision>
  <dcterms:created xsi:type="dcterms:W3CDTF">2017-06-19T20:21:00Z</dcterms:created>
  <dcterms:modified xsi:type="dcterms:W3CDTF">2017-06-19T20:21:00Z</dcterms:modified>
</cp:coreProperties>
</file>