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bl>
    <w:p>
      <w:pPr>
        <w:bidi w:val="0"/>
        <w:spacing w:after="9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Rules of tax law do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include Revenue Rulings and Revenue Procedures.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A tax professional need not worry about the relative weight of authority within the various tax law sources.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In recent years, Congress has been relatively successful in simplifying the Internal Revenue Code</w:t>
            </w:r>
            <w:r>
              <w:rPr>
                <w:rStyle w:val="DefaultParagraphFont"/>
                <w:rFonts w:ascii="Times New Roman" w:eastAsia="Times New Roman" w:hAnsi="Times New Roman" w:cs="Times New Roman"/>
                <w:b w:val="0"/>
                <w:bCs w:val="0"/>
                <w:i/>
                <w:iCs/>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should always minimize their tax liability.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The first codification of the tax law occurred in 1954.</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This Internal Revenue Code section citation is incorrect: § 212(1).</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Subchapter D refers to the “Corporate Distributions and Adjustments” section of the Internal Revenue Code</w:t>
            </w:r>
            <w:r>
              <w:rPr>
                <w:rStyle w:val="DefaultParagraphFont"/>
                <w:rFonts w:ascii="Times New Roman" w:eastAsia="Times New Roman" w:hAnsi="Times New Roman" w:cs="Times New Roman"/>
                <w:b w:val="0"/>
                <w:bCs w:val="0"/>
                <w:i/>
                <w:iCs/>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In general, Regulations are issued immediately after a statute is enacted.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Temporary Regulations are only published in the </w:t>
            </w:r>
            <w:r>
              <w:rPr>
                <w:rStyle w:val="DefaultParagraphFont"/>
                <w:rFonts w:ascii="Times New Roman" w:eastAsia="Times New Roman" w:hAnsi="Times New Roman" w:cs="Times New Roman"/>
                <w:b w:val="0"/>
                <w:bCs w:val="0"/>
                <w:i/>
                <w:iCs/>
                <w:smallCaps w:val="0"/>
                <w:color w:val="000000"/>
                <w:sz w:val="22"/>
                <w:szCs w:val="22"/>
                <w:bdr w:val="nil"/>
                <w:rtl w:val="0"/>
              </w:rPr>
              <w:t>Internal Revenue Bulletin</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 issued by the National Office of the IRS carry the same legal force and effect as Regulations.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A Revenue Ruling is a judicial source of Federal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following citation could be a correct citation: Rev. Rul. </w:t>
            </w:r>
            <w:r>
              <w:rPr>
                <w:rStyle w:val="DefaultParagraphFont"/>
                <w:rFonts w:ascii="Times New Roman" w:eastAsia="Times New Roman" w:hAnsi="Times New Roman" w:cs="Times New Roman"/>
                <w:b w:val="0"/>
                <w:bCs w:val="0"/>
                <w:i w:val="0"/>
                <w:iCs w:val="0"/>
                <w:smallCaps w:val="0"/>
                <w:color w:val="000000"/>
                <w:sz w:val="22"/>
                <w:szCs w:val="22"/>
                <w:bdr w:val="nil"/>
                <w:rtl w:val="0"/>
              </w:rPr>
              <w:t>95-271,1995-64 I.R.B. 18</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Procedures deal with the internal management practices and procedures of the IRS.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Post-1984 letter rulings may be substantial authority for purposes of the accuracy-related penalty in § 6662.</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A letter ruling applies only to the taxpayer who asks for and obtains a letter ruling.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IRS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required to make a letter ruling public.</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Determination letters usually involve completed transactions.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Technical Advice Memoranda deal with completed transactions.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Technical Advice Memoranda may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be cited as precedents by taxpayers.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must pay any tax deficiency assessed by the IRS and sue for a refund to bring suit in the U.S. Court of Federal Claims. Only in the Tax Court can jurisdiction be obtained without first paying the assessed tax deficiency.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In a U.S. District Court, a jury can decide both questions of fact and questions of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Three judges will normally hear each U.S. Tax Court case.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can obtain a jury trial in the U.S. Tax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must pay any tax deficiency assessed by the IRS and sue for a refund to bring suit in the U.S. District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Arizona is in the jurisdiction of the Eighth Circuit Court of Appeals.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Texas is in the jurisdiction of the Second Circuit Court of Appeals.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iCs/>
                <w:smallCaps w:val="0"/>
                <w:color w:val="000000"/>
                <w:sz w:val="22"/>
                <w:szCs w:val="22"/>
                <w:bdr w:val="nil"/>
                <w:rtl w:val="0"/>
              </w:rPr>
              <w:t>Golsen</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rule has been overturned by the U.S. Supreme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The granting of a Writ of Certiorari indicates that at least four members of the Supreme Court believe that an issue is of sufficient importance to be heard by the full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iCs/>
                <w:smallCaps w:val="0"/>
                <w:color w:val="000000"/>
                <w:sz w:val="22"/>
                <w:szCs w:val="22"/>
                <w:bdr w:val="nil"/>
                <w:rtl w:val="0"/>
              </w:rPr>
              <w:t>petitioner</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refers to the party against whom a suit is brought.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term </w:t>
            </w:r>
            <w:r>
              <w:rPr>
                <w:rStyle w:val="DefaultParagraphFont"/>
                <w:rFonts w:ascii="Times New Roman" w:eastAsia="Times New Roman" w:hAnsi="Times New Roman" w:cs="Times New Roman"/>
                <w:b w:val="0"/>
                <w:bCs w:val="0"/>
                <w:i/>
                <w:iCs/>
                <w:smallCaps w:val="0"/>
                <w:color w:val="000000"/>
                <w:sz w:val="22"/>
                <w:szCs w:val="22"/>
                <w:bdr w:val="nil"/>
                <w:rtl w:val="0"/>
              </w:rPr>
              <w:t>petitioner</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is a synonym for </w:t>
            </w:r>
            <w:r>
              <w:rPr>
                <w:rStyle w:val="DefaultParagraphFont"/>
                <w:rFonts w:ascii="Times New Roman" w:eastAsia="Times New Roman" w:hAnsi="Times New Roman" w:cs="Times New Roman"/>
                <w:b w:val="0"/>
                <w:bCs w:val="0"/>
                <w:i/>
                <w:iCs/>
                <w:smallCaps w:val="0"/>
                <w:color w:val="000000"/>
                <w:sz w:val="22"/>
                <w:szCs w:val="22"/>
                <w:bdr w:val="nil"/>
                <w:rtl w:val="0"/>
              </w:rPr>
              <w:t>defendant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The U.S. Tax Court meets most often in Washington, D.C.</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There are 11 geographic U.S. Circuit Court of Appeals.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following citation is correct: </w:t>
            </w:r>
            <w:r>
              <w:rPr>
                <w:rStyle w:val="DefaultParagraphFont"/>
                <w:rFonts w:ascii="Times New Roman" w:eastAsia="Times New Roman" w:hAnsi="Times New Roman" w:cs="Times New Roman"/>
                <w:b w:val="0"/>
                <w:bCs w:val="0"/>
                <w:i/>
                <w:iCs/>
                <w:smallCaps w:val="0"/>
                <w:color w:val="000000"/>
                <w:sz w:val="22"/>
                <w:szCs w:val="22"/>
                <w:bdr w:val="nil"/>
                <w:rtl w:val="0"/>
              </w:rPr>
              <w:t>Larry G. Mitchell</w:t>
            </w:r>
            <w:r>
              <w:rPr>
                <w:rStyle w:val="DefaultParagraphFont"/>
                <w:rFonts w:ascii="Times New Roman" w:eastAsia="Times New Roman" w:hAnsi="Times New Roman" w:cs="Times New Roman"/>
                <w:b w:val="0"/>
                <w:bCs w:val="0"/>
                <w:i w:val="0"/>
                <w:iCs w:val="0"/>
                <w:smallCaps w:val="0"/>
                <w:color w:val="000000"/>
                <w:sz w:val="22"/>
                <w:szCs w:val="22"/>
                <w:bdr w:val="nil"/>
                <w:rtl w:val="0"/>
              </w:rPr>
              <w:t>, 131 T.C. 215 (2008).</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The IRS issues an acquiescence or nonacquiescence only for regular Tax Court decisions.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There is a direct conflict between an Internal Revenue Code section adopted in 2010 and a treaty with France (signed in 2016). The Internal Revenue Code section controls.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iCs/>
                <w:smallCaps w:val="0"/>
                <w:color w:val="000000"/>
                <w:sz w:val="22"/>
                <w:szCs w:val="22"/>
                <w:bdr w:val="nil"/>
                <w:rtl w:val="0"/>
              </w:rPr>
              <w:t>Index to Federal Tax Articles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(published by Thomson Reuters) is available electronically.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A U.S. District Court is considered the lowest trial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research process should </w:t>
            </w:r>
            <w:r>
              <w:rPr>
                <w:rStyle w:val="DefaultParagraphFont"/>
                <w:rFonts w:ascii="Times New Roman" w:eastAsia="Times New Roman" w:hAnsi="Times New Roman" w:cs="Times New Roman"/>
                <w:b w:val="0"/>
                <w:bCs w:val="0"/>
                <w:i/>
                <w:iCs/>
                <w:smallCaps w:val="0"/>
                <w:color w:val="000000"/>
                <w:sz w:val="22"/>
                <w:szCs w:val="22"/>
                <w:bdr w:val="nil"/>
                <w:rtl w:val="0"/>
              </w:rPr>
              <w:t>always</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color w:val="000000"/>
                <w:sz w:val="22"/>
                <w:szCs w:val="22"/>
                <w:bdr w:val="nil"/>
                <w:rtl w:val="0"/>
              </w:rPr>
              <w:t>begin with a tax service.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Electronic (online) databases are most frequently searched by the keyword approach.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val="0"/>
                <w:bCs w:val="0"/>
                <w:i w:val="0"/>
                <w:iCs w:val="0"/>
                <w:smallCaps w:val="0"/>
                <w:color w:val="000000"/>
                <w:sz w:val="22"/>
                <w:szCs w:val="22"/>
                <w:bdr w:val="nil"/>
                <w:rtl w:val="0"/>
              </w:rPr>
              <w:t>A treasure trove is taxable when sold or exchanged.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A Bluebook is substantial authority for purposes of the accuracy related penalty.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primary purpose of effective tax planning is to reduce or defer the tax in the current tax year.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Deferring income to a subsequent year is considered to be tax avoidance.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Tax planning usually involves a completed transaction.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The Regulation section of the CPA exa</w:t>
            </w:r>
            <w:r>
              <w:rPr>
                <w:rStyle w:val="DefaultParagraphFont"/>
                <w:rFonts w:ascii="Times New Roman" w:eastAsia="Times New Roman" w:hAnsi="Times New Roman" w:cs="Times New Roman"/>
                <w:b w:val="0"/>
                <w:bCs w:val="0"/>
                <w:i w:val="0"/>
                <w:iCs w:val="0"/>
                <w:smallCaps w:val="0"/>
                <w:color w:val="000000"/>
                <w:sz w:val="22"/>
                <w:szCs w:val="22"/>
                <w:bdr w:val="nil"/>
                <w:rtl w:val="0"/>
              </w:rPr>
              <w:t>m is approximately 80%</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Taxation and 20% Law &amp; Professional Responsibilities.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rFonts w:ascii="Times New Roman" w:eastAsia="Times New Roman" w:hAnsi="Times New Roman" w:cs="Times New Roman"/>
                <w:b w:val="0"/>
                <w:bCs w:val="0"/>
                <w:i w:val="0"/>
                <w:iCs w:val="0"/>
                <w:smallCaps w:val="0"/>
                <w:color w:val="000000"/>
                <w:sz w:val="22"/>
                <w:szCs w:val="22"/>
                <w:bdr w:val="nil"/>
                <w:rtl w:val="0"/>
              </w:rPr>
              <w:t>The Tax Cuts and Jobs Act of 2017 became part of the Internal Revenue Code of 1986.</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tax measures typically originate in the Senate Finance Committee of the U.S. Congress.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rFonts w:ascii="Times New Roman" w:eastAsia="Times New Roman" w:hAnsi="Times New Roman" w:cs="Times New Roman"/>
                <w:b w:val="0"/>
                <w:bCs w:val="0"/>
                <w:i w:val="0"/>
                <w:iCs w:val="0"/>
                <w:smallCaps w:val="0"/>
                <w:color w:val="000000"/>
                <w:sz w:val="22"/>
                <w:szCs w:val="22"/>
                <w:bdr w:val="nil"/>
                <w:rtl w:val="0"/>
              </w:rPr>
              <w:t>Currently, the Internal Revenue Code of 1986 does not contain §§ 308, 309, and 310. This absence means these sections were repealed by Congress.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rFonts w:ascii="Times New Roman" w:eastAsia="Times New Roman" w:hAnsi="Times New Roman" w:cs="Times New Roman"/>
                <w:b w:val="0"/>
                <w:bCs w:val="0"/>
                <w:i w:val="0"/>
                <w:iCs w:val="0"/>
                <w:smallCaps w:val="0"/>
                <w:color w:val="000000"/>
                <w:sz w:val="22"/>
                <w:szCs w:val="22"/>
                <w:bdr w:val="nil"/>
                <w:rtl w:val="0"/>
              </w:rPr>
              <w:t>Before a tax bill can become law, it must be approved (signed) by the President of the United States.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Normally, when the Senate version of a tax bill differs from that passed by the House, a Joint Conference Committee drafts a compromise tax bill.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51. </w:t>
            </w:r>
            <w:r>
              <w:rPr>
                <w:rStyle w:val="DefaultParagraphFont"/>
                <w:rFonts w:ascii="Times New Roman" w:eastAsia="Times New Roman" w:hAnsi="Times New Roman" w:cs="Times New Roman"/>
                <w:b w:val="0"/>
                <w:bCs w:val="0"/>
                <w:i w:val="0"/>
                <w:iCs w:val="0"/>
                <w:smallCaps w:val="0"/>
                <w:color w:val="000000"/>
                <w:sz w:val="22"/>
                <w:szCs w:val="22"/>
                <w:bdr w:val="nil"/>
                <w:rtl w:val="0"/>
              </w:rPr>
              <w:t>Subchapter C refers to the subchapter in the Internal Revenue Code that deals with partnerships and partners.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 issued by the National Office of the IRS carry the same legal force and effect as Regulations.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 are first published in the Internal Revenue Bulletin.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54. </w:t>
            </w:r>
            <w:r>
              <w:rPr>
                <w:rStyle w:val="DefaultParagraphFont"/>
                <w:rFonts w:ascii="Times New Roman" w:eastAsia="Times New Roman" w:hAnsi="Times New Roman" w:cs="Times New Roman"/>
                <w:b w:val="0"/>
                <w:bCs w:val="0"/>
                <w:i w:val="0"/>
                <w:iCs w:val="0"/>
                <w:smallCaps w:val="0"/>
                <w:color w:val="000000"/>
                <w:sz w:val="22"/>
                <w:szCs w:val="22"/>
                <w:bdr w:val="nil"/>
                <w:rtl w:val="0"/>
              </w:rPr>
              <w:t>A Temporary Regulation under § 303 of the Code would be cited as follows: Temp. Reg. § 303.</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bl>
    <w:p>
      <w:pPr>
        <w:bidi w:val="0"/>
        <w:spacing w:after="9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55. </w:t>
            </w:r>
            <w:r>
              <w:rPr>
                <w:rStyle w:val="DefaultParagraphFont"/>
                <w:rFonts w:ascii="Times New Roman" w:eastAsia="Times New Roman" w:hAnsi="Times New Roman" w:cs="Times New Roman"/>
                <w:b w:val="0"/>
                <w:bCs w:val="0"/>
                <w:i w:val="0"/>
                <w:iCs w:val="0"/>
                <w:smallCaps w:val="0"/>
                <w:color w:val="000000"/>
                <w:sz w:val="22"/>
                <w:szCs w:val="22"/>
                <w:bdr w:val="nil"/>
                <w:rtl w:val="0"/>
              </w:rPr>
              <w:t>The Internal Revenue Code was first codified in what year?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1913</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1923</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1939</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1954</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56. </w:t>
            </w:r>
            <w:r>
              <w:rPr>
                <w:rStyle w:val="DefaultParagraphFont"/>
                <w:rFonts w:ascii="Times New Roman" w:eastAsia="Times New Roman" w:hAnsi="Times New Roman" w:cs="Times New Roman"/>
                <w:b w:val="0"/>
                <w:bCs w:val="0"/>
                <w:i w:val="0"/>
                <w:iCs w:val="0"/>
                <w:smallCaps w:val="0"/>
                <w:color w:val="000000"/>
                <w:sz w:val="22"/>
                <w:szCs w:val="22"/>
                <w:bdr w:val="nil"/>
                <w:rtl w:val="0"/>
              </w:rPr>
              <w:t>Tax bills are handled by which committee in the U.S. House of Representatives?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9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Taxation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Ways and Means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Finance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Budget Committee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57. </w:t>
            </w:r>
            <w:r>
              <w:rPr>
                <w:rStyle w:val="DefaultParagraphFont"/>
                <w:rFonts w:ascii="Times New Roman" w:eastAsia="Times New Roman" w:hAnsi="Times New Roman" w:cs="Times New Roman"/>
                <w:b w:val="0"/>
                <w:bCs w:val="0"/>
                <w:i w:val="0"/>
                <w:iCs w:val="0"/>
                <w:smallCaps w:val="0"/>
                <w:color w:val="000000"/>
                <w:sz w:val="22"/>
                <w:szCs w:val="22"/>
                <w:bdr w:val="nil"/>
                <w:rtl w:val="0"/>
              </w:rPr>
              <w:t>Federal tax legislation generally originates in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6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Service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Senate Finance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House Ways and Means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Senate Floor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58. </w:t>
            </w:r>
            <w:r>
              <w:rPr>
                <w:rStyle w:val="DefaultParagraphFont"/>
                <w:rFonts w:ascii="Times New Roman" w:eastAsia="Times New Roman" w:hAnsi="Times New Roman" w:cs="Times New Roman"/>
                <w:b w:val="0"/>
                <w:bCs w:val="0"/>
                <w:i w:val="0"/>
                <w:iCs w:val="0"/>
                <w:smallCaps w:val="0"/>
                <w:color w:val="000000"/>
                <w:sz w:val="22"/>
                <w:szCs w:val="22"/>
                <w:bdr w:val="nil"/>
                <w:rtl w:val="0"/>
              </w:rPr>
              <w:t>Subtitle A of the Internal Revenue Code covers which of the following taxes?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7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Income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Estate and gift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Excise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Employment taxes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59. </w:t>
            </w:r>
            <w:r>
              <w:rPr>
                <w:rStyle w:val="DefaultParagraphFont"/>
                <w:rFonts w:ascii="Times New Roman" w:eastAsia="Times New Roman" w:hAnsi="Times New Roman" w:cs="Times New Roman"/>
                <w:b w:val="0"/>
                <w:bCs w:val="0"/>
                <w:i w:val="0"/>
                <w:iCs w:val="0"/>
                <w:smallCaps w:val="0"/>
                <w:color w:val="000000"/>
                <w:sz w:val="22"/>
                <w:szCs w:val="22"/>
                <w:bdr w:val="nil"/>
                <w:rtl w:val="0"/>
              </w:rPr>
              <w:t>In § 212(1), the number (1) stands for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74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Section number.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Subsection number.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Paragraph designation.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Subparagraph designation.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these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 correct citation to the Internal Revenue Code?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9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Section 211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Section 1222(1)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Section 2(a)(1)(A)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are correct cites.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61. 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an administrative source of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Field Service Advice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Code § 199A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General Counsel Memorandum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sources has the </w:t>
            </w:r>
            <w:r>
              <w:rPr>
                <w:rStyle w:val="DefaultParagraphFont"/>
                <w:rFonts w:ascii="Times New Roman" w:eastAsia="Times New Roman" w:hAnsi="Times New Roman" w:cs="Times New Roman"/>
                <w:b w:val="0"/>
                <w:bCs w:val="0"/>
                <w:i/>
                <w:iCs/>
                <w:smallCaps w:val="0"/>
                <w:color w:val="000000"/>
                <w:sz w:val="22"/>
                <w:szCs w:val="22"/>
                <w:bdr w:val="nil"/>
                <w:rtl w:val="0"/>
              </w:rPr>
              <w:t>highest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tax validity?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Code section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types of Regulations has the </w:t>
            </w:r>
            <w:r>
              <w:rPr>
                <w:rStyle w:val="DefaultParagraphFont"/>
                <w:rFonts w:ascii="Times New Roman" w:eastAsia="Times New Roman" w:hAnsi="Times New Roman" w:cs="Times New Roman"/>
                <w:b w:val="0"/>
                <w:bCs w:val="0"/>
                <w:i/>
                <w:iCs/>
                <w:smallCaps w:val="0"/>
                <w:color w:val="000000"/>
                <w:sz w:val="22"/>
                <w:szCs w:val="22"/>
                <w:bdr w:val="nil"/>
                <w:rtl w:val="0"/>
              </w:rPr>
              <w:t>highest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tax validity?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4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Temporary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Legislative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Interpretive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Procedural</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statement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true with respect to a Regulation that interprets the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0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by the U.S. Congress.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by the U.S. Treasury Department.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Designed to provide an interpretation of the tax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Carries more legal force than a Revenue Ruling.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65. </w:t>
            </w:r>
            <w:r>
              <w:rPr>
                <w:rStyle w:val="DefaultParagraphFont"/>
                <w:rFonts w:ascii="Times New Roman" w:eastAsia="Times New Roman" w:hAnsi="Times New Roman" w:cs="Times New Roman"/>
                <w:b w:val="0"/>
                <w:bCs w:val="0"/>
                <w:i w:val="0"/>
                <w:iCs w:val="0"/>
                <w:smallCaps w:val="0"/>
                <w:color w:val="000000"/>
                <w:sz w:val="22"/>
                <w:szCs w:val="22"/>
                <w:bdr w:val="nil"/>
                <w:rtl w:val="0"/>
              </w:rPr>
              <w:t>In addressing the importance of a Regulation, an IRS agent must: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2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Give equal weight to the Internal Revenue Code and the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Give more weight to the </w:t>
                  </w: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w:t>
                  </w:r>
                  <w:r>
                    <w:rPr>
                      <w:rStyle w:val="DefaultParagraphFont"/>
                      <w:rFonts w:ascii="Times New Roman" w:eastAsia="Times New Roman" w:hAnsi="Times New Roman" w:cs="Times New Roman"/>
                      <w:b w:val="0"/>
                      <w:bCs w:val="0"/>
                      <w:i w:val="0"/>
                      <w:iCs w:val="0"/>
                      <w:smallCaps w:val="0"/>
                      <w:color w:val="000000"/>
                      <w:sz w:val="22"/>
                      <w:szCs w:val="22"/>
                      <w:bdr w:val="nil"/>
                      <w:rtl w:val="0"/>
                    </w:rPr>
                    <w:t>Code rather than to a Regulation.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Give more weight to the Regulation rather than to the </w:t>
                  </w: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w:t>
                  </w:r>
                  <w:r>
                    <w:rPr>
                      <w:rStyle w:val="DefaultParagraphFont"/>
                      <w:rFonts w:ascii="Times New Roman" w:eastAsia="Times New Roman" w:hAnsi="Times New Roman" w:cs="Times New Roman"/>
                      <w:b w:val="0"/>
                      <w:bCs w:val="0"/>
                      <w:i w:val="0"/>
                      <w:iCs w:val="0"/>
                      <w:smallCaps w:val="0"/>
                      <w:color w:val="000000"/>
                      <w:sz w:val="22"/>
                      <w:szCs w:val="22"/>
                      <w:bdr w:val="nil"/>
                      <w:rtl w:val="0"/>
                    </w:rPr>
                    <w:t>Code.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Give less weight to the </w:t>
                  </w: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w:t>
                  </w:r>
                  <w:r>
                    <w:rPr>
                      <w:rStyle w:val="DefaultParagraphFont"/>
                      <w:rFonts w:ascii="Times New Roman" w:eastAsia="Times New Roman" w:hAnsi="Times New Roman" w:cs="Times New Roman"/>
                      <w:b w:val="0"/>
                      <w:bCs w:val="0"/>
                      <w:i w:val="0"/>
                      <w:iCs w:val="0"/>
                      <w:smallCaps w:val="0"/>
                      <w:color w:val="000000"/>
                      <w:sz w:val="22"/>
                      <w:szCs w:val="22"/>
                      <w:bdr w:val="nil"/>
                      <w:rtl w:val="0"/>
                    </w:rPr>
                    <w:t>Code rather than to a Regulation.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item may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be cited as a precedent?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Temporary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Technical Advice Memoranda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 decision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What statement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true with respect to Temporary Regulations?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19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May not be cited as precedent.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with Proposed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Automatically expire within three years after the date of issuance.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Found in the </w:t>
                  </w:r>
                  <w:r>
                    <w:rPr>
                      <w:rStyle w:val="DefaultParagraphFont"/>
                      <w:rFonts w:ascii="Times New Roman" w:eastAsia="Times New Roman" w:hAnsi="Times New Roman" w:cs="Times New Roman"/>
                      <w:b w:val="0"/>
                      <w:bCs w:val="0"/>
                      <w:i/>
                      <w:iCs/>
                      <w:smallCaps w:val="0"/>
                      <w:color w:val="000000"/>
                      <w:sz w:val="22"/>
                      <w:szCs w:val="22"/>
                      <w:bdr w:val="nil"/>
                      <w:rtl w:val="0"/>
                    </w:rPr>
                    <w:t>Federal Register.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68. </w:t>
            </w:r>
            <w:r>
              <w:rPr>
                <w:rStyle w:val="DefaultParagraphFont"/>
                <w:rFonts w:ascii="Times New Roman" w:eastAsia="Times New Roman" w:hAnsi="Times New Roman" w:cs="Times New Roman"/>
                <w:b w:val="0"/>
                <w:bCs w:val="0"/>
                <w:i w:val="0"/>
                <w:iCs w:val="0"/>
                <w:smallCaps w:val="0"/>
                <w:color w:val="000000"/>
                <w:sz w:val="22"/>
                <w:szCs w:val="22"/>
                <w:bdr w:val="nil"/>
                <w:rtl w:val="0"/>
              </w:rPr>
              <w:t>What administrative release deals with a proposed transaction rather than a completed transaction?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Letter Ruling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Technical Advice Memorandum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Determination Letter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Field Service Advice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indicates that a decision has precedential value for future cases?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Stare decisis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Golsen</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doctrine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En banc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Reenactment doctrine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who loses in a U.S. District Court may appeal directly to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Supreme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Circuit Court of Appeals.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71. 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who decides not to pay a tax deficiency,  must litigate in which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1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Appropriate U.S. Circuit Court of Appeals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72. </w:t>
            </w:r>
            <w:r>
              <w:rPr>
                <w:rStyle w:val="DefaultParagraphFont"/>
                <w:rFonts w:ascii="Times New Roman" w:eastAsia="Times New Roman" w:hAnsi="Times New Roman" w:cs="Times New Roman"/>
                <w:b w:val="0"/>
                <w:bCs w:val="0"/>
                <w:i w:val="0"/>
                <w:iCs w:val="0"/>
                <w:smallCaps w:val="0"/>
                <w:color w:val="000000"/>
                <w:sz w:val="22"/>
                <w:szCs w:val="22"/>
                <w:bdr w:val="nil"/>
                <w:rtl w:val="0"/>
              </w:rPr>
              <w:t>A jury trial is available in the following trial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Circuit Court of Appeals.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 taxpayer may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appeal a case from which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2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Circuit Court of Appeals.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Small Case Division of the U.S. Tax Court.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74. 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IRS will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acquiesce to the following tax decisions: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2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Small Case Division of the U.S. Tax Court.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publisher offers the </w:t>
            </w:r>
            <w:r>
              <w:rPr>
                <w:rStyle w:val="DefaultParagraphFont"/>
                <w:rFonts w:ascii="Times New Roman" w:eastAsia="Times New Roman" w:hAnsi="Times New Roman" w:cs="Times New Roman"/>
                <w:b w:val="0"/>
                <w:bCs w:val="0"/>
                <w:i/>
                <w:iCs/>
                <w:smallCaps w:val="0"/>
                <w:color w:val="000000"/>
                <w:sz w:val="22"/>
                <w:szCs w:val="22"/>
                <w:bdr w:val="nil"/>
                <w:rtl w:val="0"/>
              </w:rPr>
              <w:t>Standard Federal Tax Reporter</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23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Research Institute of America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Wolters Kluwer (formerly Commerce Clearing House)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Thomson Reuters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LexisNexis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is presently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 major tax service?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Standard Federal Tax Reporter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Federal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United States Tax Reporter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Tax Management Portfolios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publisher offers the </w:t>
            </w:r>
            <w:r>
              <w:rPr>
                <w:rStyle w:val="DefaultParagraphFont"/>
                <w:rFonts w:ascii="Times New Roman" w:eastAsia="Times New Roman" w:hAnsi="Times New Roman" w:cs="Times New Roman"/>
                <w:b w:val="0"/>
                <w:bCs w:val="0"/>
                <w:i/>
                <w:iCs/>
                <w:smallCaps w:val="0"/>
                <w:color w:val="000000"/>
                <w:sz w:val="22"/>
                <w:szCs w:val="22"/>
                <w:bdr w:val="nil"/>
                <w:rtl w:val="0"/>
              </w:rPr>
              <w:t>United States Tax Reporter?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79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Research Institute of America (Thomson Reuters)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Commerce Clearing House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LexisNexis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 Analysts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78. </w:t>
            </w:r>
            <w:r>
              <w:rPr>
                <w:rStyle w:val="DefaultParagraphFont"/>
                <w:rFonts w:ascii="Times New Roman" w:eastAsia="Times New Roman" w:hAnsi="Times New Roman" w:cs="Times New Roman"/>
                <w:b w:val="0"/>
                <w:bCs w:val="0"/>
                <w:i w:val="0"/>
                <w:iCs w:val="0"/>
                <w:smallCaps w:val="0"/>
                <w:color w:val="000000"/>
                <w:sz w:val="22"/>
                <w:szCs w:val="22"/>
                <w:bdr w:val="nil"/>
                <w:rtl w:val="0"/>
              </w:rPr>
              <w:t>When searching on an electronic (online) tax service, which approach is more frequently used?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Code section approach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Keyword approach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Table of contents approach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Index</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is not a judicial citation?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CCA 200909002.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T.C. Memo 2008-289.</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TCM 32 (1979).</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592 F.Supp.18.</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the lowest authority in the Federal tax law system?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50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Proposed Regulation.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Interpretive Regulation.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tax-related website probably gives the best policy-orientation results?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8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taxalmanac.org.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irs.gov.</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EY.com.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taxanaly</w:t>
                  </w:r>
                  <w:r>
                    <w:rPr>
                      <w:rStyle w:val="DefaultParagraphFont"/>
                      <w:rFonts w:ascii="Times New Roman" w:eastAsia="Times New Roman" w:hAnsi="Times New Roman" w:cs="Times New Roman"/>
                      <w:b w:val="0"/>
                      <w:bCs w:val="0"/>
                      <w:i w:val="0"/>
                      <w:iCs w:val="0"/>
                      <w:smallCaps w:val="0"/>
                      <w:color w:val="000000"/>
                      <w:sz w:val="22"/>
                      <w:szCs w:val="22"/>
                      <w:bdr w:val="nil"/>
                      <w:rtl w:val="0"/>
                    </w:rPr>
                    <w:t>sts.com.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82. 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court decision would probably carry more weight?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Regular U.S. Tax Court decision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Reviewed U.S. Tax Court decision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 decision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Tax Court </w:t>
                  </w:r>
                  <w:r>
                    <w:rPr>
                      <w:rStyle w:val="DefaultParagraphFont"/>
                      <w:rFonts w:ascii="Times New Roman" w:eastAsia="Times New Roman" w:hAnsi="Times New Roman" w:cs="Times New Roman"/>
                      <w:b w:val="0"/>
                      <w:bCs w:val="0"/>
                      <w:i w:val="0"/>
                      <w:iCs w:val="0"/>
                      <w:smallCaps w:val="0"/>
                      <w:color w:val="000000"/>
                      <w:sz w:val="22"/>
                      <w:szCs w:val="22"/>
                      <w:bdr w:val="nil"/>
                      <w:rtl w:val="0"/>
                    </w:rPr>
                    <w:t>Memorandum decis</w:t>
                  </w:r>
                  <w:r>
                    <w:rPr>
                      <w:rStyle w:val="DefaultParagraphFont"/>
                      <w:rFonts w:ascii="Times New Roman" w:eastAsia="Times New Roman" w:hAnsi="Times New Roman" w:cs="Times New Roman"/>
                      <w:b w:val="0"/>
                      <w:bCs w:val="0"/>
                      <w:i w:val="0"/>
                      <w:iCs w:val="0"/>
                      <w:smallCaps w:val="0"/>
                      <w:color w:val="000000"/>
                      <w:sz w:val="22"/>
                      <w:szCs w:val="22"/>
                      <w:bdr w:val="nil"/>
                      <w:rtl w:val="0"/>
                    </w:rPr>
                    <w: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83. 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Regulations have the force and effect of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53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Procedural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Finalized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Legislative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Interpretive Regulations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items tell taxpayers the IRS’s reaction to certain court decisions?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2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Actions on Decisions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 primary source of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Notice 89-99, 1989-2 C.B. 422.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Estate of Harry Holmes v. Comm.</w:t>
                  </w:r>
                  <w:r>
                    <w:rPr>
                      <w:rStyle w:val="DefaultParagraphFont"/>
                      <w:rFonts w:ascii="Times New Roman" w:eastAsia="Times New Roman" w:hAnsi="Times New Roman" w:cs="Times New Roman"/>
                      <w:b w:val="0"/>
                      <w:bCs w:val="0"/>
                      <w:i w:val="0"/>
                      <w:iCs w:val="0"/>
                      <w:smallCaps w:val="0"/>
                      <w:color w:val="000000"/>
                      <w:sz w:val="22"/>
                      <w:szCs w:val="22"/>
                      <w:bdr w:val="nil"/>
                      <w:rtl w:val="0"/>
                    </w:rPr>
                    <w:t>, 326 U.S. 480 (1946).</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 Rul. 79-353, 1979-2 C.B. 325.</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 Reg. § 1.752-4T(f).</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statement is </w:t>
            </w:r>
            <w:r>
              <w:rPr>
                <w:rStyle w:val="DefaultParagraphFont"/>
                <w:rFonts w:ascii="Times New Roman" w:eastAsia="Times New Roman" w:hAnsi="Times New Roman" w:cs="Times New Roman"/>
                <w:b w:val="0"/>
                <w:bCs w:val="0"/>
                <w:i/>
                <w:iCs/>
                <w:smallCaps w:val="0"/>
                <w:color w:val="000000"/>
                <w:sz w:val="22"/>
                <w:szCs w:val="22"/>
                <w:bdr w:val="nil"/>
                <w:rtl w:val="0"/>
              </w:rPr>
              <w:t>incorrect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with respect to taxation on the CPA exam?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CPA exam now has only four parts.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are no longer task-based simulations on the exam.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candidate may not go back after exiting a testlet.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Simulations include a four-function pop-up calculator.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87. 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court decisions carries more weight?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3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Second Circuit Court of Appeals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 decision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Small Cases Division of U.S. Tax Court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88. 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company does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publish citators for tax purposes?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7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John Wiley &amp; Sons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Commerce Clearing House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Thomson Reuters (RIA)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Westlaw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89. </w:t>
            </w:r>
            <w:r>
              <w:rPr>
                <w:rStyle w:val="DefaultParagraphFont"/>
                <w:rFonts w:ascii="Times New Roman" w:eastAsia="Times New Roman" w:hAnsi="Times New Roman" w:cs="Times New Roman"/>
                <w:b w:val="0"/>
                <w:bCs w:val="0"/>
                <w:i w:val="0"/>
                <w:iCs w:val="0"/>
                <w:smallCaps w:val="0"/>
                <w:color w:val="000000"/>
                <w:sz w:val="22"/>
                <w:szCs w:val="22"/>
                <w:bdr w:val="nil"/>
                <w:rtl w:val="0"/>
              </w:rPr>
              <w:t>Interpret the following citation: 64-1 USTC ¶9618, aff’d in 344 F.2d 966.</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24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U.S. Tax Court Small Cases Division decision that was affirmed on appeal.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U.S. Tax Court decision that was affirmed on appeal.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U.S. District Court decision that was affirmed on appeal.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U.S. Circuit Court of Appeals decision that was affirmed on appeal.</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citation refers to a Second Circuit Court of Appeals decision?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T.C. 1018.</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159 F.2d 848 (CA-2, 1947).</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354 F. Supp. 1003 (D.Ct. GA. 1972).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914 F.2d 396 (CA-3, 1990).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citation refers to a U.S. Tax Court decision?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76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Apollo Computer, Inc. v. U.S., 95-1 (USTC ¶50,015 (Fed.Cl., 1994)</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Westreco, Inc., T.C. Memo. 1992-561 (1992).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Bausch &amp; Lomb, Inc. v. Comm., 933 F.2d 1084 (CA-2, 1991).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Portland Manufacturing Co. v. Comm., 35 AFTR2d 1439 (CA-9, 1975).</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92. </w:t>
            </w:r>
            <w:r>
              <w:rPr>
                <w:rStyle w:val="DefaultParagraphFont"/>
                <w:rFonts w:ascii="Times New Roman" w:eastAsia="Times New Roman" w:hAnsi="Times New Roman" w:cs="Times New Roman"/>
                <w:b w:val="0"/>
                <w:bCs w:val="0"/>
                <w:i w:val="0"/>
                <w:iCs w:val="0"/>
                <w:smallCaps w:val="0"/>
                <w:color w:val="000000"/>
                <w:sz w:val="22"/>
                <w:szCs w:val="22"/>
                <w:bdr w:val="nil"/>
                <w:rtl w:val="0"/>
              </w:rPr>
              <w:t>If these citations appeared after a trial court decision, which one means that the decision was overruled?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Aff’d 633 F.2d 512 (CA-7, 1980).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Rem’d 399 F.2d 800 (CA-5, 1968).</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Aff’d 914 F.2d 396 (CA-3, 1990).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Rev’d 935 F.2d 203 (CA-5, 1991).</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93. </w:t>
            </w:r>
            <w:r>
              <w:rPr>
                <w:rStyle w:val="DefaultParagraphFont"/>
                <w:rFonts w:ascii="Times New Roman" w:eastAsia="Times New Roman" w:hAnsi="Times New Roman" w:cs="Times New Roman"/>
                <w:b w:val="0"/>
                <w:bCs w:val="0"/>
                <w:i w:val="0"/>
                <w:iCs w:val="0"/>
                <w:smallCaps w:val="0"/>
                <w:color w:val="000000"/>
                <w:sz w:val="22"/>
                <w:szCs w:val="22"/>
                <w:bdr w:val="nil"/>
                <w:rtl w:val="0"/>
              </w:rPr>
              <w:t>Memorandum decision of the U.S. Tax Court could be cited 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4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T.C. Memo. 1990-650.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68-1 USTC ¶9200.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AFTR.2d 456.</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above.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is a primary source of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1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Serverino R. Nico, Jr., 67 T.C. 647 (1977).</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Article by a Federal judge in Tax Notes.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IRS publication.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Written determination letter.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about a nonacquiescence is correct?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4"/>
              <w:gridCol w:w="80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nonacquiescence is issued in the Federal Registrar.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Nonacquiescences are published only for certain regular decisions of the 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nonacquiescence in published in the Internal Revenue Bulletin.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IRS does not issue nonacquiescences to adverse decisions that are not appealed.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bl>
    <w:p>
      <w:pPr>
        <w:bidi w:val="0"/>
        <w:spacing w:after="9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96. </w:t>
            </w:r>
            <w:r>
              <w:rPr>
                <w:rStyle w:val="DefaultParagraphFont"/>
                <w:rFonts w:ascii="Times New Roman" w:eastAsia="Times New Roman" w:hAnsi="Times New Roman" w:cs="Times New Roman"/>
                <w:b w:val="0"/>
                <w:bCs w:val="0"/>
                <w:i w:val="0"/>
                <w:iCs w:val="0"/>
                <w:smallCaps w:val="0"/>
                <w:color w:val="000000"/>
                <w:sz w:val="22"/>
                <w:szCs w:val="22"/>
                <w:bdr w:val="nil"/>
                <w:rtl w:val="0"/>
              </w:rPr>
              <w:t>What are Treasury Department Regulations?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Regulations are issued by the U.S. Treasury Department under authority granted by Congress. Interpretive by nature, they provide taxpayers with considerable guidance on the meaning and application of the Internal Revenue Code. Regulations may be issued in </w:t>
                  </w:r>
                  <w:r>
                    <w:rPr>
                      <w:rStyle w:val="DefaultParagraphFont"/>
                      <w:rFonts w:ascii="Times New Roman" w:eastAsia="Times New Roman" w:hAnsi="Times New Roman" w:cs="Times New Roman"/>
                      <w:b w:val="0"/>
                      <w:bCs w:val="0"/>
                      <w:i/>
                      <w:iCs/>
                      <w:smallCaps w:val="0"/>
                      <w:color w:val="000000"/>
                      <w:sz w:val="22"/>
                      <w:szCs w:val="22"/>
                      <w:bdr w:val="nil"/>
                      <w:rtl w:val="0"/>
                    </w:rPr>
                    <w:t>proposed, temporary,</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or </w:t>
                  </w:r>
                  <w:r>
                    <w:rPr>
                      <w:rStyle w:val="DefaultParagraphFont"/>
                      <w:rFonts w:ascii="Times New Roman" w:eastAsia="Times New Roman" w:hAnsi="Times New Roman" w:cs="Times New Roman"/>
                      <w:b w:val="0"/>
                      <w:bCs w:val="0"/>
                      <w:i/>
                      <w:iCs/>
                      <w:smallCaps w:val="0"/>
                      <w:color w:val="000000"/>
                      <w:sz w:val="22"/>
                      <w:szCs w:val="22"/>
                      <w:bdr w:val="nil"/>
                      <w:rtl w:val="0"/>
                    </w:rPr>
                    <w:t>final</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form. Regulations carry considerable authority as the official interpretation of tax statutes. They are an important factor to consider in complying with the tax law. Courts generally ignore Proposed Regulations.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97. </w:t>
            </w:r>
            <w:r>
              <w:rPr>
                <w:rStyle w:val="DefaultParagraphFont"/>
                <w:rFonts w:ascii="Times New Roman" w:eastAsia="Times New Roman" w:hAnsi="Times New Roman" w:cs="Times New Roman"/>
                <w:b w:val="0"/>
                <w:bCs w:val="0"/>
                <w:i w:val="0"/>
                <w:iCs w:val="0"/>
                <w:smallCaps w:val="0"/>
                <w:color w:val="000000"/>
                <w:sz w:val="22"/>
                <w:szCs w:val="22"/>
                <w:bdr w:val="nil"/>
                <w:rtl w:val="0"/>
              </w:rPr>
              <w:t>Compare Revenue Rulings with Revenue Procedures.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 are official pronouncements of the National Office of the IRS. They typically provide one or more examples of how the IRS would apply a law to specific fact situations. Like Regulations, Revenue Rulings are designed to provide interpretation of the tax law. However, they do not carry the same legal force and effect as Regulations and usually deal with more restricted problems. Regulations are approved by the Secretary of the Treasury, whereas Revenue Rulings generally are not.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Procedures are issued in the same manner as Revenue Rulings, but deal with the internal management practices and procedures of the IRS. Familiarity with these procedures can increase taxpayer compliance and help the IRS administer the tax laws more efficiently. A taxpayer’s failure to follow a Revenue Procedure can result in unnecessary delay or, in a discretionary situation, can cause the IRS to decline to act on behalf of the taxpayer.</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98. </w:t>
            </w:r>
            <w:r>
              <w:rPr>
                <w:rStyle w:val="DefaultParagraphFont"/>
                <w:rFonts w:ascii="Times New Roman" w:eastAsia="Times New Roman" w:hAnsi="Times New Roman" w:cs="Times New Roman"/>
                <w:b w:val="0"/>
                <w:bCs w:val="0"/>
                <w:i w:val="0"/>
                <w:iCs w:val="0"/>
                <w:smallCaps w:val="0"/>
                <w:color w:val="000000"/>
                <w:sz w:val="22"/>
                <w:szCs w:val="22"/>
                <w:bdr w:val="nil"/>
                <w:rtl w:val="0"/>
              </w:rPr>
              <w:t>How can Congressional Committee Reports be used by a tax researcher?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Congressional Committee Reports often explain the provisions of proposed legislation and are a valuable source of ascertaining the intent of Congress. The intent of Congress is the key to interpreting new legislation by taxpayers, especially before Regulations are published.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99. </w:t>
            </w:r>
            <w:r>
              <w:rPr>
                <w:rStyle w:val="DefaultParagraphFont"/>
                <w:rFonts w:ascii="Times New Roman" w:eastAsia="Times New Roman" w:hAnsi="Times New Roman" w:cs="Times New Roman"/>
                <w:b w:val="0"/>
                <w:bCs w:val="0"/>
                <w:i w:val="0"/>
                <w:iCs w:val="0"/>
                <w:smallCaps w:val="0"/>
                <w:color w:val="000000"/>
                <w:sz w:val="22"/>
                <w:szCs w:val="22"/>
                <w:bdr w:val="nil"/>
                <w:rtl w:val="0"/>
              </w:rPr>
              <w:t>What is a Technical Advice Memorandum?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National Office of the IRS releases Technical Advice Memoranda (TAMs) weekly. TAMs resemble letter rulings in that they give the IRS’s determination of an issue. However, they differ in several respects. Letter rulings deal with proposed transactions and are issued to taxpayers at their request. In contrast, TAMs deal with completed transactions. Furthermore, TAMs arise from questions raised by IRS personnel during audits and are issued by the National Office of the IRS to its field personnel. TAMs are often requested for questions relating to exempt organizations and employee plans. TAMs are not officially published and may not be cited or used as precedent.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advantages and disadvantages of the Small Cases Division of the U.S. Tax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is no appeal from the Small Cases Division. The jurisdiction of the Small Cases Division is limited to cases involving amounts of $50,000 or less. The proceedings of the Small Cases Division are informal (e.g., no necessity for the taxpayer to be represented by a lawyer or other tax adviser). Often, special trial judges rather than Tax Court judges preside over these proceedings. The decisions of the Small Cases Division are not precedents for any other court decision and are not reviewable by any higher court. Proceedings can be more timely and less expensive in the Small Cases Division. Some of these cases can now be found on the U.S. Tax Court Internet Website.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101. </w:t>
            </w:r>
            <w:r>
              <w:rPr>
                <w:rStyle w:val="DefaultParagraphFont"/>
                <w:rFonts w:ascii="Times New Roman" w:eastAsia="Times New Roman" w:hAnsi="Times New Roman" w:cs="Times New Roman"/>
                <w:b w:val="0"/>
                <w:bCs w:val="0"/>
                <w:i w:val="0"/>
                <w:iCs w:val="0"/>
                <w:smallCaps w:val="0"/>
                <w:color w:val="000000"/>
                <w:sz w:val="22"/>
                <w:szCs w:val="22"/>
                <w:bdr w:val="nil"/>
                <w:rtl w:val="0"/>
              </w:rPr>
              <w:t>Distinguish between the jurisdiction of the U.S. Tax Court and a U.S. District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 Tax Court hears only tax cases and is the most popular tax forum. The U.S. District Court hears a wide variety of nontax cases, including drug crimes and other Federal violations, as well as tax cases. Some Tax Court justices have been appointed from IRS or Treasury Department positions. For these reasons, some people suggest that the U.S. Tax Court has more expertise in tax matters.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102. </w:t>
            </w:r>
            <w:r>
              <w:rPr>
                <w:rStyle w:val="DefaultParagraphFont"/>
                <w:rFonts w:ascii="Times New Roman" w:eastAsia="Times New Roman" w:hAnsi="Times New Roman" w:cs="Times New Roman"/>
                <w:b w:val="0"/>
                <w:bCs w:val="0"/>
                <w:i w:val="0"/>
                <w:iCs w:val="0"/>
                <w:smallCaps w:val="0"/>
                <w:color w:val="000000"/>
                <w:sz w:val="22"/>
                <w:szCs w:val="22"/>
                <w:bdr w:val="nil"/>
                <w:rtl w:val="0"/>
              </w:rPr>
              <w:t>How do treaties fit within tax sources?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 signs certain tax treaties (sometimes called tax conventions) with foreign countries to render mutual assistance in tax enforcement and to avoid double taxation. Tax legislation enacted in 1988 provided that neither a tax law nor a tax treaty takes general precedence. Thus, when there is a direct conflict with the Internal Revenue Code and a treaty, the most recent item will take precedence. A taxpayer must disclose on the tax return any position where a treaty overrides a tax law. There is a $1,000 penalty per failure to disclose for individuals and a $10,000 per failure to disclose penalty for corporations.</w:t>
                  </w:r>
                </w:p>
              </w:tc>
            </w:tr>
          </w:tbl>
          <w:p/>
        </w:tc>
      </w:tr>
    </w:tbl>
    <w:p>
      <w:pPr>
        <w:bidi w:val="0"/>
        <w:spacing w:after="75"/>
        <w:jc w:val="left"/>
      </w:pPr>
    </w:p>
    <w:p>
      <w:pPr>
        <w:bidi w:val="0"/>
        <w:spacing w:after="75"/>
        <w:jc w:val="left"/>
      </w:pPr>
    </w:p>
    <w:sectPr>
      <w:headerReference w:type="default" r:id="rId4"/>
      <w:footerReference w:type="default" r:id="rId5"/>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65"/>
      <w:gridCol w:w="531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Copyright Cengage Learning.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00" w:type="dxa"/>
      <w:tblBorders>
        <w:top w:val="nil"/>
        <w:left w:val="nil"/>
        <w:bottom w:val="nil"/>
        <w:right w:val="nil"/>
        <w:insideH w:val="nil"/>
        <w:insideV w:val="nil"/>
      </w:tblBorders>
      <w:tblCellMar>
        <w:top w:w="0" w:type="dxa"/>
        <w:left w:w="0" w:type="dxa"/>
        <w:bottom w:w="0" w:type="dxa"/>
        <w:right w:w="0" w:type="dxa"/>
      </w:tblCellMar>
    </w:tblPr>
    <w:tblGrid>
      <w:gridCol w:w="5226"/>
      <w:gridCol w:w="3484"/>
      <w:gridCol w:w="2090"/>
    </w:tblGrid>
    <w:tr>
      <w:tblPrEx>
        <w:tblW w:w="10800" w:type="dxa"/>
        <w:tblBorders>
          <w:top w:val="nil"/>
          <w:left w:val="nil"/>
          <w:bottom w:val="nil"/>
          <w:right w:val="nil"/>
          <w:insideH w:val="nil"/>
          <w:insideV w:val="nil"/>
        </w:tblBorders>
        <w:tblCellMar>
          <w:top w:w="0" w:type="dxa"/>
          <w:left w:w="0" w:type="dxa"/>
          <w:bottom w:w="0" w:type="dxa"/>
          <w:right w:w="0" w:type="dxa"/>
        </w:tblCellMar>
      </w:tblPrEx>
      <w:tc>
        <w:tcPr>
          <w:tcW w:w="225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89"/>
            <w:gridCol w:w="4637"/>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Name: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15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56"/>
            <w:gridCol w:w="2928"/>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Class:</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9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478"/>
            <w:gridCol w:w="1612"/>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Date: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r>
  </w:tbl>
  <w:p>
    <w:pPr>
      <w:bidi w:val="0"/>
    </w:pPr>
    <w:r>
      <w:br/>
    </w:r>
    <w:r>
      <w:rPr>
        <w:rStyle w:val="DefaultParagraphFont"/>
        <w:rFonts w:ascii="Times New Roman" w:eastAsia="Times New Roman" w:hAnsi="Times New Roman" w:cs="Times New Roman"/>
        <w:b w:val="0"/>
        <w:bCs w:val="0"/>
        <w:color w:val="000000"/>
        <w:sz w:val="26"/>
        <w:szCs w:val="26"/>
        <w:bdr w:val="nil"/>
        <w:rtl w:val="0"/>
      </w:rPr>
      <w:t>Ch 02 Working With the Tax Law</w:t>
    </w:r>
  </w:p>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Cengage Learning Online Assessment, Powered by Cognero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 02 Working With the Tax Law</dc:title>
  <dc:creator>Linda Conley</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ructor ID">
    <vt:lpwstr>GE2TONZXGI2DQNBR</vt:lpwstr>
  </property>
</Properties>
</file>