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Rules of tax law do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include Revenue Rulings and Revenue Procedures.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A tax professional need not worry about the relative weight of authority within the various tax law sources.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In recent years, Congress has been relatively successful in simplifying the Internal Revenue Code</w:t>
            </w:r>
            <w:r>
              <w:rPr>
                <w:rStyle w:val="DefaultParagraphFont"/>
                <w:rFonts w:ascii="Times New Roman" w:eastAsia="Times New Roman" w:hAnsi="Times New Roman" w:cs="Times New Roman"/>
                <w:b w:val="0"/>
                <w:bCs w:val="0"/>
                <w:i/>
                <w:iCs/>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should always minimize their tax liability.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first codification of the tax law occurred in 1954.</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This Internal Revenue Code section citation is correct: § 212(1).</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Subchapter D refers to the “Corporate Distributions and Adjustments” section of the Internal Revenue Code</w:t>
            </w:r>
            <w:r>
              <w:rPr>
                <w:rStyle w:val="DefaultParagraphFont"/>
                <w:rFonts w:ascii="Times New Roman" w:eastAsia="Times New Roman" w:hAnsi="Times New Roman" w:cs="Times New Roman"/>
                <w:b w:val="0"/>
                <w:bCs w:val="0"/>
                <w:i/>
                <w:iCs/>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In general, Regulations are issued immediately after a statute is enacted.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Temporary Regulations are only published in the </w:t>
            </w:r>
            <w:r>
              <w:rPr>
                <w:rStyle w:val="DefaultParagraphFont"/>
                <w:rFonts w:ascii="Times New Roman" w:eastAsia="Times New Roman" w:hAnsi="Times New Roman" w:cs="Times New Roman"/>
                <w:b w:val="0"/>
                <w:bCs w:val="0"/>
                <w:i/>
                <w:iCs/>
                <w:smallCaps w:val="0"/>
                <w:color w:val="000000"/>
                <w:sz w:val="22"/>
                <w:szCs w:val="22"/>
                <w:bdr w:val="nil"/>
                <w:rtl w:val="0"/>
              </w:rPr>
              <w:t>Internal Revenue Bulletin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issued by the National Office of the IRS carry the same legal force and effect as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A Revenue Ruling is an administrative source of Federal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following citation could be a correct citation: Rev. Rul. </w:t>
            </w:r>
            <w:r>
              <w:rPr>
                <w:rStyle w:val="DefaultParagraphFont"/>
                <w:rFonts w:ascii="Times New Roman" w:eastAsia="Times New Roman" w:hAnsi="Times New Roman" w:cs="Times New Roman"/>
                <w:b w:val="0"/>
                <w:bCs w:val="0"/>
                <w:i w:val="0"/>
                <w:iCs w:val="0"/>
                <w:smallCaps w:val="0"/>
                <w:color w:val="000000"/>
                <w:sz w:val="22"/>
                <w:szCs w:val="22"/>
                <w:bdr w:val="nil"/>
                <w:rtl w:val="0"/>
              </w:rPr>
              <w:t>2021-42</w:t>
            </w:r>
            <w:r>
              <w:rPr>
                <w:rStyle w:val="DefaultParagraphFont"/>
                <w:rFonts w:ascii="Times New Roman" w:eastAsia="Times New Roman" w:hAnsi="Times New Roman" w:cs="Times New Roman"/>
                <w:b w:val="0"/>
                <w:bCs w:val="0"/>
                <w:i w:val="0"/>
                <w:iCs w:val="0"/>
                <w:smallCaps w:val="0"/>
                <w:color w:val="000000"/>
                <w:sz w:val="22"/>
                <w:szCs w:val="22"/>
                <w:bdr w:val="nil"/>
                <w:rtl w:val="0"/>
              </w:rPr>
              <w:t>,1995-64 I.R.B. 982</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 deal with the internal management practices and procedures of the IRS.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Post-1984 letter rulings may be substantial authority for purposes of the accuracy-related penalty in § 6662.</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A letter ruling applies only to the taxpayer who asks for and obtains a letter ruling.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IRS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required to make a letter ruling public.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letters usually involve completed transactions.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Memoranda deal with completed transactions.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Technical Advice Memoranda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cited as precedents by taxpayers.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must pay any tax deficiency assessed by the IRS and sue for a refund to bring suit in the U.S. Court of Federal Claims. Only in the Tax Court can jurisdiction be obtained without first paying the assessed tax deficiency.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In a U.S. District Court, a jury can decide both questions of fact and questions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Three judges will normally hear each U.S. Tax Court case.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can obtain a jury trial in the U.S. Tax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must pay any tax deficiency assessed by the IRS and sue for a refund to bring suit in the U.S. District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Arizona is in the jurisdiction of the Eighth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Texas is in the jurisdiction of the Second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Golsen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rule has been overturned by the U.S. Supreme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The granting of a Writ of Certiorari indicates that at least four members of the Supreme Court believe that an issue is of sufficient importance to be heard by the full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petitioner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refers to the party against whom a suit is brought.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term </w:t>
            </w:r>
            <w:r>
              <w:rPr>
                <w:rStyle w:val="DefaultParagraphFont"/>
                <w:rFonts w:ascii="Times New Roman" w:eastAsia="Times New Roman" w:hAnsi="Times New Roman" w:cs="Times New Roman"/>
                <w:b w:val="0"/>
                <w:bCs w:val="0"/>
                <w:i/>
                <w:iCs/>
                <w:smallCaps w:val="0"/>
                <w:color w:val="000000"/>
                <w:sz w:val="22"/>
                <w:szCs w:val="22"/>
                <w:bdr w:val="nil"/>
                <w:rtl w:val="0"/>
              </w:rPr>
              <w:t>petitioner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a synonym for </w:t>
            </w:r>
            <w:r>
              <w:rPr>
                <w:rStyle w:val="DefaultParagraphFont"/>
                <w:rFonts w:ascii="Times New Roman" w:eastAsia="Times New Roman" w:hAnsi="Times New Roman" w:cs="Times New Roman"/>
                <w:b w:val="0"/>
                <w:bCs w:val="0"/>
                <w:i/>
                <w:iCs/>
                <w:smallCaps w:val="0"/>
                <w:color w:val="000000"/>
                <w:sz w:val="22"/>
                <w:szCs w:val="22"/>
                <w:bdr w:val="nil"/>
                <w:rtl w:val="0"/>
              </w:rPr>
              <w:t>defendant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The U.S. Tax Court meets most often in Washington, D.C.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There are 11 geographic U.S.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following citation is correct: </w:t>
            </w:r>
            <w:r>
              <w:rPr>
                <w:rStyle w:val="DefaultParagraphFont"/>
                <w:rFonts w:ascii="Times New Roman" w:eastAsia="Times New Roman" w:hAnsi="Times New Roman" w:cs="Times New Roman"/>
                <w:b w:val="0"/>
                <w:bCs w:val="0"/>
                <w:i/>
                <w:iCs/>
                <w:smallCaps w:val="0"/>
                <w:color w:val="000000"/>
                <w:sz w:val="22"/>
                <w:szCs w:val="22"/>
                <w:bdr w:val="nil"/>
                <w:rtl w:val="0"/>
              </w:rPr>
              <w:t>Larry G. Mitchell</w:t>
            </w:r>
            <w:r>
              <w:rPr>
                <w:rStyle w:val="DefaultParagraphFont"/>
                <w:rFonts w:ascii="Times New Roman" w:eastAsia="Times New Roman" w:hAnsi="Times New Roman" w:cs="Times New Roman"/>
                <w:b w:val="0"/>
                <w:bCs w:val="0"/>
                <w:i w:val="0"/>
                <w:iCs w:val="0"/>
                <w:smallCaps w:val="0"/>
                <w:color w:val="000000"/>
                <w:sz w:val="22"/>
                <w:szCs w:val="22"/>
                <w:bdr w:val="nil"/>
                <w:rtl w:val="0"/>
              </w:rPr>
              <w:t>, 131 T.C. 215 (2008).</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The IRS issues an acquiescence or nonacquiescence only for regular Tax Court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There is a direct conflict between an Internal Revenue Code section adopted in 2017 and a treaty with France (signed in 2016). The Internal Revenue Code section controls.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Index to Federal Tax Articles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(published by Thomson Reuters) is available electronically.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A U.S. District Court is considered the lowest trial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research process should </w:t>
            </w:r>
            <w:r>
              <w:rPr>
                <w:rStyle w:val="DefaultParagraphFont"/>
                <w:rFonts w:ascii="Times New Roman" w:eastAsia="Times New Roman" w:hAnsi="Times New Roman" w:cs="Times New Roman"/>
                <w:b w:val="0"/>
                <w:bCs w:val="0"/>
                <w:i/>
                <w:iCs/>
                <w:smallCaps w:val="0"/>
                <w:color w:val="000000"/>
                <w:sz w:val="22"/>
                <w:szCs w:val="22"/>
                <w:bdr w:val="nil"/>
                <w:rtl w:val="0"/>
              </w:rPr>
              <w:t>always</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begin with a tax service.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Electronic (online) databases are most frequently searched by the keyword approach.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A treasure trove is taxable when sold or exchanged.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A Bluebook is substantial authority for purposes of the accuracy related penalty.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primary purpose of effective tax planning is to reduce or defer the tax in the current tax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Deferring income to a subsequent year is considered to be tax avoidance.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Tax planning usually involves a completed transaction.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Regulation section of the CPA exa</w:t>
            </w:r>
            <w:r>
              <w:rPr>
                <w:rStyle w:val="DefaultParagraphFont"/>
                <w:rFonts w:ascii="Times New Roman" w:eastAsia="Times New Roman" w:hAnsi="Times New Roman" w:cs="Times New Roman"/>
                <w:b w:val="0"/>
                <w:bCs w:val="0"/>
                <w:i w:val="0"/>
                <w:iCs w:val="0"/>
                <w:smallCaps w:val="0"/>
                <w:color w:val="000000"/>
                <w:sz w:val="22"/>
                <w:szCs w:val="22"/>
                <w:bdr w:val="nil"/>
                <w:rtl w:val="0"/>
              </w:rPr>
              <w:t>m is approximately 80%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Taxation and 20% Law &amp; Professional Responsibilities.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Tax changes passed as part of the American Rescue Plan Act of 2021</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became part of the Internal Revenue Code of 1986.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tax measures typically originate in the Senate Finance Committee of the U.S.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Currently, the Internal Revenue Code of 1986 does not contain §§ 308, 309, and 310. This absence means these sections were repealed by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Before a tax bill can become law, it must be approved (signed) by the President of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Normally, when the Senate version of a tax bill differs from that passed by the House, a Joint Conference Committee drafts a compromise tax bill.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Subchapter C refers to the subchapter in the Internal Revenue Code that deals with partnerships and partners.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issued by the National Office of the IRS carry the same legal force and effect as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are first published in the Internal Revenue Bulletin.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A Temporary Regulation under § 303 of the Code would be cited as follows: Temp. Reg. § 303.</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Internal Revenue Code was first codified in what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1913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1923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1939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1954</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Tax bills are handled by which committee in the U.S. House of Representatives?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Taxation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Ways and Means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Finance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Budget Committee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Federal tax legislation generally originates in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Service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Senate Finance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 Ways and Means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Senate Floor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Subtitle A of the Internal Revenue Code covers which of the following taxes?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Income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Estate and gift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Excise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Employment taxes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In § 212(1), the number (1) stands for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4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Subsection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Paragraph designation.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Subparagraph designation.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these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correct citation to the Internal Revenue Code?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211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1222(1)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2(a)(1)(A)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 cites.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 administrative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Chief Counsel Advice (CCA)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Code § 199A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General Counsel Memorandum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sources has the </w:t>
            </w:r>
            <w:r>
              <w:rPr>
                <w:rStyle w:val="DefaultParagraphFont"/>
                <w:rFonts w:ascii="Times New Roman" w:eastAsia="Times New Roman" w:hAnsi="Times New Roman" w:cs="Times New Roman"/>
                <w:b w:val="0"/>
                <w:bCs w:val="0"/>
                <w:i/>
                <w:iCs/>
                <w:smallCaps w:val="0"/>
                <w:color w:val="000000"/>
                <w:sz w:val="22"/>
                <w:szCs w:val="22"/>
                <w:bdr w:val="nil"/>
                <w:rtl w:val="0"/>
              </w:rPr>
              <w:t>highest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 validity?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Code section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types of Regulations has the </w:t>
            </w:r>
            <w:r>
              <w:rPr>
                <w:rStyle w:val="DefaultParagraphFont"/>
                <w:rFonts w:ascii="Times New Roman" w:eastAsia="Times New Roman" w:hAnsi="Times New Roman" w:cs="Times New Roman"/>
                <w:b w:val="0"/>
                <w:bCs w:val="0"/>
                <w:i/>
                <w:iCs/>
                <w:smallCaps w:val="0"/>
                <w:color w:val="000000"/>
                <w:sz w:val="22"/>
                <w:szCs w:val="22"/>
                <w:bdr w:val="nil"/>
                <w:rtl w:val="0"/>
              </w:rPr>
              <w:t>highest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 validity?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Temporary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Proposed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statement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with respect to a Regulation that interprets the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by the U.S. Congress.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by the U.S. Treasury Department.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Designed to provide an interpretation of the tax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Carries more legal force than a Revenue Ruling.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In addressing the importance of a Regulation, an IRS agent must: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Give equal weight to the Internal Revenue Code and the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more weight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 rather than to a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more weight to the Regulation rather than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less weight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 rather than to a Regulation.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item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cited as a precedent?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Temporary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 decision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What statement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with respect to Temporary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not be cited as precedent.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with Proposed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Automatically expire within three years after the date of issuance.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Found in the </w:t>
                  </w:r>
                  <w:r>
                    <w:rPr>
                      <w:rStyle w:val="DefaultParagraphFont"/>
                      <w:rFonts w:ascii="Times New Roman" w:eastAsia="Times New Roman" w:hAnsi="Times New Roman" w:cs="Times New Roman"/>
                      <w:b w:val="0"/>
                      <w:bCs w:val="0"/>
                      <w:i/>
                      <w:iCs/>
                      <w:smallCaps w:val="0"/>
                      <w:color w:val="000000"/>
                      <w:sz w:val="22"/>
                      <w:szCs w:val="22"/>
                      <w:bdr w:val="nil"/>
                      <w:rtl w:val="0"/>
                    </w:rPr>
                    <w:t>Federal Register.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What administrative release deals with a proposed transaction rather than a completed transaction?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Letter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Memorandum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Letter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Field Service Advice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indicates that a decision has precedential value for future cases?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Stare decisis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Golsen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doctrine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En banc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Reenactment doctrine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who loses in a U.S. District Court may appeal to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Supreme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Appropriate U.S. Circuit Court of Appeals.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who decides not to pay a tax deficiency,  must litigate in which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Appropriate U.S.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A jury trial is available in the following trial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 taxpayer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appeal a case from which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 Division of the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IRS will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acquiesce to the following tax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 Division of the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publisher offers the </w:t>
            </w:r>
            <w:r>
              <w:rPr>
                <w:rStyle w:val="DefaultParagraphFont"/>
                <w:rFonts w:ascii="Times New Roman" w:eastAsia="Times New Roman" w:hAnsi="Times New Roman" w:cs="Times New Roman"/>
                <w:b w:val="0"/>
                <w:bCs w:val="0"/>
                <w:i/>
                <w:iCs/>
                <w:smallCaps w:val="0"/>
                <w:color w:val="000000"/>
                <w:sz w:val="22"/>
                <w:szCs w:val="22"/>
                <w:bdr w:val="nil"/>
                <w:rtl w:val="0"/>
              </w:rPr>
              <w:t>Standard Federal Tax Reporter</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Thomson Reuters Checkpoint (</w:t>
                  </w:r>
                  <w:r>
                    <w:rPr>
                      <w:rStyle w:val="DefaultParagraphFont"/>
                      <w:rFonts w:ascii="Times New Roman" w:eastAsia="Times New Roman" w:hAnsi="Times New Roman" w:cs="Times New Roman"/>
                      <w:b w:val="0"/>
                      <w:bCs w:val="0"/>
                      <w:i w:val="0"/>
                      <w:iCs w:val="0"/>
                      <w:smallCaps w:val="0"/>
                      <w:color w:val="000000"/>
                      <w:sz w:val="22"/>
                      <w:szCs w:val="22"/>
                      <w:bdr w:val="nil"/>
                      <w:rtl w:val="0"/>
                    </w:rPr>
                    <w:t>Research Institute of America)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Wolters Kluwer (Commerce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Thomson Reuters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LexisNexis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is presently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major tax service?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Standard Federal Tax Reporter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Federal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United States Tax Reporter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Tax Management Portfolios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publisher offers the </w:t>
            </w:r>
            <w:r>
              <w:rPr>
                <w:rStyle w:val="DefaultParagraphFont"/>
                <w:rFonts w:ascii="Times New Roman" w:eastAsia="Times New Roman" w:hAnsi="Times New Roman" w:cs="Times New Roman"/>
                <w:b w:val="0"/>
                <w:bCs w:val="0"/>
                <w:i/>
                <w:iCs/>
                <w:smallCaps w:val="0"/>
                <w:color w:val="000000"/>
                <w:sz w:val="22"/>
                <w:szCs w:val="22"/>
                <w:bdr w:val="nil"/>
                <w:rtl w:val="0"/>
              </w:rPr>
              <w:t>United States Tax Reporter?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Thomson Reuters Checkpoint (</w:t>
                  </w:r>
                  <w:r>
                    <w:rPr>
                      <w:rStyle w:val="DefaultParagraphFont"/>
                      <w:rFonts w:ascii="Times New Roman" w:eastAsia="Times New Roman" w:hAnsi="Times New Roman" w:cs="Times New Roman"/>
                      <w:b w:val="0"/>
                      <w:bCs w:val="0"/>
                      <w:i w:val="0"/>
                      <w:iCs w:val="0"/>
                      <w:smallCaps w:val="0"/>
                      <w:color w:val="000000"/>
                      <w:sz w:val="22"/>
                      <w:szCs w:val="22"/>
                      <w:bdr w:val="nil"/>
                      <w:rtl w:val="0"/>
                    </w:rPr>
                    <w:t>Research Institute of America)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Wolters Kluwer (Commerce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LexisNexis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 Analysts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When searching on an electronic (online) tax service, which approach is more frequently used?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Code section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Keyword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Table of contents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Index</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is not a judicial citation?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CCA 200909002.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T.C. Memo 2008-289.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TCM 32 (1979).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592 F.Supp.18.</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the lowest authority in the Federal tax law system?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Proposed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tax-related website probably gives the best policy-orientation results?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taxalmanac.org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irs.gov</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EY.com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taxanaly</w:t>
                  </w:r>
                  <w:r>
                    <w:rPr>
                      <w:rStyle w:val="DefaultParagraphFont"/>
                      <w:rFonts w:ascii="Times New Roman" w:eastAsia="Times New Roman" w:hAnsi="Times New Roman" w:cs="Times New Roman"/>
                      <w:b w:val="0"/>
                      <w:bCs w:val="0"/>
                      <w:i w:val="0"/>
                      <w:iCs w:val="0"/>
                      <w:smallCaps w:val="0"/>
                      <w:color w:val="000000"/>
                      <w:sz w:val="22"/>
                      <w:szCs w:val="22"/>
                      <w:bdr w:val="nil"/>
                      <w:rtl w:val="0"/>
                    </w:rPr>
                    <w:t>sts.com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court decision would probably carry more weight?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Regular 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Reviewed 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Tax Court </w:t>
                  </w:r>
                  <w:r>
                    <w:rPr>
                      <w:rStyle w:val="DefaultParagraphFont"/>
                      <w:rFonts w:ascii="Times New Roman" w:eastAsia="Times New Roman" w:hAnsi="Times New Roman" w:cs="Times New Roman"/>
                      <w:b w:val="0"/>
                      <w:bCs w:val="0"/>
                      <w:i w:val="0"/>
                      <w:iCs w:val="0"/>
                      <w:smallCaps w:val="0"/>
                      <w:color w:val="000000"/>
                      <w:sz w:val="22"/>
                      <w:szCs w:val="22"/>
                      <w:bdr w:val="nil"/>
                      <w:rtl w:val="0"/>
                    </w:rPr>
                    <w:t>Memorandum decis</w:t>
                  </w:r>
                  <w:r>
                    <w:rPr>
                      <w:rStyle w:val="DefaultParagraphFont"/>
                      <w:rFonts w:ascii="Times New Roman" w:eastAsia="Times New Roman" w:hAnsi="Times New Roman" w:cs="Times New Roman"/>
                      <w:b w:val="0"/>
                      <w:bCs w:val="0"/>
                      <w:i w:val="0"/>
                      <w:iCs w:val="0"/>
                      <w:smallCaps w:val="0"/>
                      <w:color w:val="000000"/>
                      <w:sz w:val="22"/>
                      <w:szCs w:val="22"/>
                      <w:bdr w:val="nil"/>
                      <w:rtl w:val="0"/>
                    </w:rPr>
                    <w: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Regulations have the force and effect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Finalized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Legislative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 Regulations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items tell taxpayers the IRS’s reaction to certain court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Actions on Decisions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primary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 89-99, 1989-2 C.B. 422.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Estate of Harry Holmes v. Comm.</w:t>
                  </w:r>
                  <w:r>
                    <w:rPr>
                      <w:rStyle w:val="DefaultParagraphFont"/>
                      <w:rFonts w:ascii="Times New Roman" w:eastAsia="Times New Roman" w:hAnsi="Times New Roman" w:cs="Times New Roman"/>
                      <w:b w:val="0"/>
                      <w:bCs w:val="0"/>
                      <w:i w:val="0"/>
                      <w:iCs w:val="0"/>
                      <w:smallCaps w:val="0"/>
                      <w:color w:val="000000"/>
                      <w:sz w:val="22"/>
                      <w:szCs w:val="22"/>
                      <w:bdr w:val="nil"/>
                      <w:rtl w:val="0"/>
                    </w:rPr>
                    <w:t>, 326 U.S. 480 (1946).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 Rul. 79-353, 1979-2 C.B. 325.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 Reg. § 1.752-4T(f).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statement is </w:t>
            </w:r>
            <w:r>
              <w:rPr>
                <w:rStyle w:val="DefaultParagraphFont"/>
                <w:rFonts w:ascii="Times New Roman" w:eastAsia="Times New Roman" w:hAnsi="Times New Roman" w:cs="Times New Roman"/>
                <w:b w:val="0"/>
                <w:bCs w:val="0"/>
                <w:i/>
                <w:iCs/>
                <w:smallCaps w:val="0"/>
                <w:color w:val="000000"/>
                <w:sz w:val="22"/>
                <w:szCs w:val="22"/>
                <w:bdr w:val="nil"/>
                <w:rtl w:val="0"/>
              </w:rPr>
              <w:t>incorrect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with respect to taxation on the CPA exam?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CPA exam now has only four parts.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no longer task-based simulations on the exam.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candidate may not go back after exiting a testlet.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Simulations include a four-function pop-up calculator.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court decisions carries more weight?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Second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Cases Division of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company does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publish citators for tax purposes?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40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 Wiley &amp; Sons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Wolters Kluwer (Commerce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Thomson Reuters (RIA)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Westlaw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Interpret the following citation: 64-1 USTC ¶9618, aff’d in 344 F.2d 966.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Tax Court Small Cases Division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Tax Court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District Court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Circuit Court of Appeals decision that was affirmed on appeal.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citation refers to a Second Circuit Court of Appeals decision?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T.C. 1018.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159 F.2d 848 (CA-2, 1947).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354 F. Supp. 1003 (D.Ct. GA. 1972).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914 F.2d 396 (CA-3, 1990).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citation refers to a U.S. Tax Court decision?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6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Apollo Computer, Inc. v. U.S., 95-1 (USTC ¶50,015 (Fed.Cl., 1994)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Westreco, Inc., T.C. Memo. 1992-561 (1992).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Bausch &amp; Lomb, Inc. v. Comm., 933 F.2d 1084 (CA-2, 1991).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Portland Manufacturing Co. v. Comm., 35 AFTR2d 1439 (CA-9, 1975).</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If these citations appeared after a trial court decision, which one means that the decision was overruled?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Aff’d 633 F.2d 512 (CA-7, 1980).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Rem’d 399 F.2d 800 (CA-5, 1968).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Aff’d 914 F.2d 396 (CA-3, 1990).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Rev’d 935 F.2d 203 (CA-5, 1991).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Memorandum decision of the U.S. Tax Court could be cited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T.C. Memo. 1990-650.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68-1 USTC ¶9200.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AFTR.2d 456.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is a primary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Serverino R. Nico, Jr., 67 T.C. 647 (1977).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by a Federal judge in Tax Notes.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IRS publication.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Written determination letter.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about a nonacquiescence is 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4"/>
              <w:gridCol w:w="80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nonacquiescence is issued in the Federal Registrar.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Nonacquiescences are published only for certain regular decisions of the 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nonacquiescence in published in the Internal Revenue Bulletin.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IRS does not issue nonacquiescences to adverse decisions that are not appealed.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What are Treasury Department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Regulations are issued by the U.S. Treasury Department under authority granted by Congress. Interpretive by nature, they provide taxpayers with considerable guidance on the meaning and application of the Internal Revenue Code. Regulations may be issued in </w:t>
                  </w:r>
                  <w:r>
                    <w:rPr>
                      <w:rStyle w:val="DefaultParagraphFont"/>
                      <w:rFonts w:ascii="Times New Roman" w:eastAsia="Times New Roman" w:hAnsi="Times New Roman" w:cs="Times New Roman"/>
                      <w:b w:val="0"/>
                      <w:bCs w:val="0"/>
                      <w:i/>
                      <w:iCs/>
                      <w:smallCaps w:val="0"/>
                      <w:color w:val="000000"/>
                      <w:sz w:val="22"/>
                      <w:szCs w:val="22"/>
                      <w:bdr w:val="nil"/>
                      <w:rtl w:val="0"/>
                    </w:rPr>
                    <w:t>proposed, temporary,</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or </w:t>
                  </w:r>
                  <w:r>
                    <w:rPr>
                      <w:rStyle w:val="DefaultParagraphFont"/>
                      <w:rFonts w:ascii="Times New Roman" w:eastAsia="Times New Roman" w:hAnsi="Times New Roman" w:cs="Times New Roman"/>
                      <w:b w:val="0"/>
                      <w:bCs w:val="0"/>
                      <w:i/>
                      <w:iCs/>
                      <w:smallCaps w:val="0"/>
                      <w:color w:val="000000"/>
                      <w:sz w:val="22"/>
                      <w:szCs w:val="22"/>
                      <w:bdr w:val="nil"/>
                      <w:rtl w:val="0"/>
                    </w:rPr>
                    <w:t>final</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form. Regulations carry considerable authority as the official interpretation of tax statutes. They are an important factor to consider in complying with the tax law. Courts generally ignore Proposed Regulations.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Revenue Rulings with Revenue Procedures.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are official pronouncements of the National Office of the IRS. They typically provide one or more examples of how the IRS would apply a law to specific fact situations. Like Regulations, Revenue Rulings are designed to provide interpretation of the tax law. However, they do not carry the same legal force and effect as Regulations and usually deal with more restricted problems. Regulations are approved by the Secretary of the Treasury, whereas Revenue Rulings generally are not.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 are issued in the same manner as Revenue Rulings, but deal with the internal management practices and procedures of the IRS. Familiarity with these procedures can increase taxpayer compliance and help the IRS administer the tax laws more efficiently. A taxpayer’s failure to follow a Revenue Procedure can result in unnecessary delay or, in a discretionary situation, can cause the IRS to decline to act on behalf of the taxpayer.</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How can Congressional Committee Reports be used by a tax researcher?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Congressional Committee Reports often explain the provisions of proposed legislation and are a valuable source of ascertaining the intent of Congress. The intent of Congress is the key to interpreting new legislation by taxpayers, especially before Regulations are published.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a Technical Advice Memorandum?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National Office of the IRS releases Technical Advice Memoranda (TAMs) weekly. TAMs resemble letter rulings in that they give the IRS’s determination of an issue. However, they differ in several respects. Letter rulings deal with proposed transactions and are issued to taxpayers at their request. In contrast, TAMs deal with completed transactions. Furthermore, TAMs arise from questions raised by IRS personnel during audits and are issued by the National Office of the IRS to its field personnel. TAMs are often requested for questions relating to exempt organizations and employee plans. TAMs are not officially published and may not be cited or used as precedent.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advantages and disadvantages of the Small Cases Division of the U.S. Tax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is no appeal from the Small Cases Division. The jurisdiction of the Small Cases Division is limited to cases involving amounts of $50,000 or less. The proceedings of the Small Cases Division are informal (e.g., no necessity for the taxpayer to be represented by a lawyer or other tax adviser). Often, special trial judges rather than Tax Court judges preside over these proceedings. The decisions of the Small Cases Division are not precedents for any other court decision and are not reviewable by any higher court. Proceedings can be more timely and less expensive in the Small Cases Division. Some of these cases can now be found on the U.S. Tax Court Internet Website.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Distinguish between the jurisdiction of the U.S. Tax Court and a U.S. District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Tax Court hears only tax cases and is the most popular tax forum. The U.S. District Court hears a wide variety of nontax cases, including drug crimes and other Federal violations, as well as tax cases. Some Tax Court justices have been appointed from IRS or Treasury Department positions. For these reasons, some people suggest that the U.S. Tax Court has more expertise in tax matters.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How do treaties fit within tax sources?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signs certain tax treaties (sometimes called tax conventions) with foreign countries to render mutual assistance in tax enforcement and to avoid double taxation. Tax legislation enacted in 1988 provided that neither a tax law nor a tax treaty takes general precedence. Thus, when there is a direct conflict with the Internal Revenue Code and a treaty, the most recent item will take precedence. A taxpayer must disclose on the tax return any position where a treaty overrides a tax law. There is a $1,000 penalty per failure to disclose for individuals and a $10,000 per failure to disclose penalty for corporations.</w:t>
                  </w:r>
                </w:p>
              </w:tc>
            </w:tr>
          </w:tbl>
          <w:p/>
        </w:tc>
      </w:tr>
    </w:tbl>
    <w:p>
      <w:pPr>
        <w:bidi w:val="0"/>
        <w:spacing w:after="75"/>
        <w:jc w:val="left"/>
      </w:pPr>
    </w:p>
    <w:p>
      <w:pPr>
        <w:bidi w:val="0"/>
        <w:spacing w:after="75"/>
        <w:jc w:val="left"/>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6"/>
        <w:szCs w:val="26"/>
        <w:bdr w:val="nil"/>
        <w:rtl w:val="0"/>
      </w:rPr>
      <w:t>CH 02 Working With the Tax Law</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Testing,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 02 Working With the Tax Law</dc:title>
  <dc:creator>Giorgio  Gotti</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GE2TONZXGQZDCMRQ</vt:lpwstr>
  </property>
</Properties>
</file>