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147AF" w14:textId="6A17C365" w:rsidR="00090A32" w:rsidRDefault="00E627AB" w:rsidP="00F45FCA">
      <w:pPr>
        <w:pStyle w:val="Title"/>
      </w:pPr>
      <w:bookmarkStart w:id="0" w:name="_Toc41654412"/>
      <w:bookmarkEnd w:id="0"/>
      <w:r>
        <w:t>Solution and Answer Guide</w:t>
      </w:r>
    </w:p>
    <w:p w14:paraId="45C0627A" w14:textId="280B78FD" w:rsidR="00D0135B" w:rsidRPr="001B3790" w:rsidRDefault="002A1E6C" w:rsidP="005961FD">
      <w:pPr>
        <w:rPr>
          <w:rStyle w:val="BookTitle"/>
          <w:rFonts w:ascii="Work Sans" w:hAnsi="Work Sans"/>
        </w:rPr>
      </w:pPr>
      <w:bookmarkStart w:id="1" w:name="_Toc42853316"/>
      <w:bookmarkStart w:id="2" w:name="_Toc42853349"/>
      <w:r w:rsidRPr="001B3790">
        <w:rPr>
          <w:rStyle w:val="BookTitle"/>
          <w:rFonts w:ascii="Work Sans" w:hAnsi="Work Sans"/>
        </w:rPr>
        <w:t>Roby B. Sawyers and Steven L. Gill</w:t>
      </w:r>
      <w:r w:rsidR="3CCA190A" w:rsidRPr="001B3790">
        <w:rPr>
          <w:rStyle w:val="BookTitle"/>
          <w:rFonts w:ascii="Work Sans" w:hAnsi="Work Sans"/>
        </w:rPr>
        <w:t xml:space="preserve">, </w:t>
      </w:r>
      <w:r w:rsidRPr="001B3790">
        <w:rPr>
          <w:rStyle w:val="BookTitle"/>
          <w:rFonts w:ascii="Work Sans" w:hAnsi="Work Sans"/>
        </w:rPr>
        <w:t>Federal Tax Research</w:t>
      </w:r>
      <w:r w:rsidRPr="001B3790">
        <w:rPr>
          <w:rFonts w:ascii="Work Sans" w:hAnsi="Work Sans"/>
          <w:lang w:val="en-IN"/>
        </w:rPr>
        <w:t xml:space="preserve"> </w:t>
      </w:r>
      <w:r w:rsidR="00B43BF7">
        <w:t xml:space="preserve">13E, </w:t>
      </w:r>
      <w:r w:rsidR="00B43BF7">
        <w:rPr>
          <w:rStyle w:val="BookTitle"/>
          <w:rFonts w:ascii="Work Sans" w:hAnsi="Work Sans"/>
        </w:rPr>
        <w:t>©2025</w:t>
      </w:r>
      <w:r w:rsidR="3CCA190A" w:rsidRPr="001B3790">
        <w:rPr>
          <w:rStyle w:val="BookTitle"/>
          <w:rFonts w:ascii="Work Sans" w:hAnsi="Work Sans"/>
        </w:rPr>
        <w:t xml:space="preserve">, </w:t>
      </w:r>
      <w:r w:rsidRPr="001B3790">
        <w:rPr>
          <w:rStyle w:val="BookTitle"/>
          <w:rFonts w:ascii="Work Sans" w:hAnsi="Work Sans"/>
        </w:rPr>
        <w:t>9780357988411</w:t>
      </w:r>
      <w:r w:rsidR="00764D5E" w:rsidRPr="001B3790">
        <w:rPr>
          <w:rStyle w:val="BookTitle"/>
          <w:rFonts w:ascii="Work Sans" w:hAnsi="Work Sans"/>
        </w:rPr>
        <w:t xml:space="preserve">; </w:t>
      </w:r>
      <w:r w:rsidR="001F7153" w:rsidRPr="001B3790">
        <w:rPr>
          <w:rStyle w:val="BookTitle"/>
          <w:rFonts w:ascii="Work Sans" w:hAnsi="Work Sans"/>
        </w:rPr>
        <w:t xml:space="preserve">Chapter </w:t>
      </w:r>
      <w:r w:rsidRPr="001B3790">
        <w:rPr>
          <w:rStyle w:val="BookTitle"/>
          <w:rFonts w:ascii="Work Sans" w:hAnsi="Work Sans"/>
        </w:rPr>
        <w:t>1</w:t>
      </w:r>
      <w:r w:rsidR="008A7110" w:rsidRPr="001B3790">
        <w:rPr>
          <w:rStyle w:val="BookTitle"/>
          <w:rFonts w:ascii="Work Sans" w:hAnsi="Work Sans"/>
        </w:rPr>
        <w:t>:</w:t>
      </w:r>
      <w:r w:rsidR="001F7153" w:rsidRPr="001B3790">
        <w:rPr>
          <w:rStyle w:val="BookTitle"/>
          <w:rFonts w:ascii="Work Sans" w:hAnsi="Work Sans"/>
        </w:rPr>
        <w:t xml:space="preserve"> </w:t>
      </w:r>
      <w:r w:rsidRPr="001B3790">
        <w:rPr>
          <w:rStyle w:val="BookTitle"/>
          <w:rFonts w:ascii="Work Sans" w:hAnsi="Work Sans"/>
        </w:rPr>
        <w:t>Introduction to Tax Practice and Ethics</w:t>
      </w:r>
      <w:bookmarkStart w:id="3" w:name="__Review_Questions_Answers"/>
      <w:bookmarkEnd w:id="1"/>
      <w:bookmarkEnd w:id="2"/>
      <w:bookmarkEnd w:id="3"/>
    </w:p>
    <w:sdt>
      <w:sdtPr>
        <w:rPr>
          <w:rFonts w:asciiTheme="minorHAnsi" w:eastAsiaTheme="minorEastAsia" w:hAnsiTheme="minorHAnsi" w:cstheme="minorBidi"/>
          <w:b w:val="0"/>
          <w:bCs w:val="0"/>
          <w:smallCaps w:val="0"/>
          <w:color w:val="auto"/>
          <w:sz w:val="22"/>
          <w:szCs w:val="22"/>
        </w:rPr>
        <w:id w:val="139700146"/>
        <w:docPartObj>
          <w:docPartGallery w:val="Table of Contents"/>
          <w:docPartUnique/>
        </w:docPartObj>
      </w:sdtPr>
      <w:sdtEndPr>
        <w:rPr>
          <w:rFonts w:ascii="Work Sans" w:hAnsi="Work Sans"/>
          <w:noProof/>
        </w:rPr>
      </w:sdtEndPr>
      <w:sdtContent>
        <w:p w14:paraId="1AECA08E" w14:textId="3D65C455" w:rsidR="005760E9" w:rsidRDefault="005760E9">
          <w:pPr>
            <w:pStyle w:val="TOCHeading"/>
          </w:pPr>
          <w:r>
            <w:t>Table of Contents</w:t>
          </w:r>
        </w:p>
        <w:p w14:paraId="0C67BCA6" w14:textId="6F48E758" w:rsidR="002275B9" w:rsidRPr="002275B9" w:rsidRDefault="005760E9">
          <w:pPr>
            <w:pStyle w:val="TOC1"/>
            <w:rPr>
              <w:rFonts w:ascii="Work Sans" w:hAnsi="Work Sans"/>
              <w:b w:val="0"/>
              <w:noProof/>
            </w:rPr>
          </w:pPr>
          <w:r w:rsidRPr="001B3790">
            <w:rPr>
              <w:rFonts w:ascii="Work Sans" w:hAnsi="Work Sans"/>
            </w:rPr>
            <w:fldChar w:fldCharType="begin"/>
          </w:r>
          <w:r w:rsidRPr="001B3790">
            <w:rPr>
              <w:rFonts w:ascii="Work Sans" w:hAnsi="Work Sans"/>
            </w:rPr>
            <w:instrText xml:space="preserve"> TOC \o "1-3" \h \z \u </w:instrText>
          </w:r>
          <w:r w:rsidRPr="001B3790">
            <w:rPr>
              <w:rFonts w:ascii="Work Sans" w:hAnsi="Work Sans"/>
            </w:rPr>
            <w:fldChar w:fldCharType="separate"/>
          </w:r>
          <w:hyperlink w:anchor="_Toc141196506" w:history="1">
            <w:r w:rsidR="002275B9" w:rsidRPr="002275B9">
              <w:rPr>
                <w:rStyle w:val="Hyperlink"/>
                <w:rFonts w:ascii="Work Sans" w:hAnsi="Work Sans"/>
              </w:rPr>
              <w:t>Discussion Questions</w:t>
            </w:r>
            <w:r w:rsidR="002275B9" w:rsidRPr="002275B9">
              <w:rPr>
                <w:rFonts w:ascii="Work Sans" w:hAnsi="Work Sans"/>
                <w:noProof/>
                <w:webHidden/>
              </w:rPr>
              <w:tab/>
            </w:r>
            <w:r w:rsidR="002275B9" w:rsidRPr="002275B9">
              <w:rPr>
                <w:rFonts w:ascii="Work Sans" w:hAnsi="Work Sans"/>
                <w:noProof/>
                <w:webHidden/>
              </w:rPr>
              <w:fldChar w:fldCharType="begin"/>
            </w:r>
            <w:r w:rsidR="002275B9" w:rsidRPr="002275B9">
              <w:rPr>
                <w:rFonts w:ascii="Work Sans" w:hAnsi="Work Sans"/>
                <w:noProof/>
                <w:webHidden/>
              </w:rPr>
              <w:instrText xml:space="preserve"> PAGEREF _Toc141196506 \h </w:instrText>
            </w:r>
            <w:r w:rsidR="002275B9" w:rsidRPr="002275B9">
              <w:rPr>
                <w:rFonts w:ascii="Work Sans" w:hAnsi="Work Sans"/>
                <w:noProof/>
                <w:webHidden/>
              </w:rPr>
            </w:r>
            <w:r w:rsidR="002275B9" w:rsidRPr="002275B9">
              <w:rPr>
                <w:rFonts w:ascii="Work Sans" w:hAnsi="Work Sans"/>
                <w:noProof/>
                <w:webHidden/>
              </w:rPr>
              <w:fldChar w:fldCharType="separate"/>
            </w:r>
            <w:r w:rsidR="000E7E76">
              <w:rPr>
                <w:rFonts w:ascii="Work Sans" w:hAnsi="Work Sans"/>
                <w:noProof/>
                <w:webHidden/>
              </w:rPr>
              <w:t>1</w:t>
            </w:r>
            <w:r w:rsidR="002275B9" w:rsidRPr="002275B9">
              <w:rPr>
                <w:rFonts w:ascii="Work Sans" w:hAnsi="Work Sans"/>
                <w:noProof/>
                <w:webHidden/>
              </w:rPr>
              <w:fldChar w:fldCharType="end"/>
            </w:r>
          </w:hyperlink>
        </w:p>
        <w:p w14:paraId="02BCDF09" w14:textId="756C6EE9" w:rsidR="002275B9" w:rsidRPr="002275B9" w:rsidRDefault="00374BA5">
          <w:pPr>
            <w:pStyle w:val="TOC1"/>
            <w:rPr>
              <w:rFonts w:ascii="Work Sans" w:hAnsi="Work Sans"/>
              <w:b w:val="0"/>
              <w:noProof/>
            </w:rPr>
          </w:pPr>
          <w:hyperlink w:anchor="_Toc141196507" w:history="1">
            <w:r w:rsidR="002275B9" w:rsidRPr="002275B9">
              <w:rPr>
                <w:rStyle w:val="Hyperlink"/>
                <w:rFonts w:ascii="Work Sans" w:hAnsi="Work Sans"/>
              </w:rPr>
              <w:t>Exercises</w:t>
            </w:r>
            <w:bookmarkStart w:id="4" w:name="_GoBack"/>
            <w:bookmarkEnd w:id="4"/>
            <w:r w:rsidR="002275B9" w:rsidRPr="002275B9">
              <w:rPr>
                <w:rFonts w:ascii="Work Sans" w:hAnsi="Work Sans"/>
                <w:noProof/>
                <w:webHidden/>
              </w:rPr>
              <w:tab/>
            </w:r>
            <w:r w:rsidR="002275B9" w:rsidRPr="002275B9">
              <w:rPr>
                <w:rFonts w:ascii="Work Sans" w:hAnsi="Work Sans"/>
                <w:noProof/>
                <w:webHidden/>
              </w:rPr>
              <w:fldChar w:fldCharType="begin"/>
            </w:r>
            <w:r w:rsidR="002275B9" w:rsidRPr="002275B9">
              <w:rPr>
                <w:rFonts w:ascii="Work Sans" w:hAnsi="Work Sans"/>
                <w:noProof/>
                <w:webHidden/>
              </w:rPr>
              <w:instrText xml:space="preserve"> PAGEREF _Toc141196507 \h </w:instrText>
            </w:r>
            <w:r w:rsidR="002275B9" w:rsidRPr="002275B9">
              <w:rPr>
                <w:rFonts w:ascii="Work Sans" w:hAnsi="Work Sans"/>
                <w:noProof/>
                <w:webHidden/>
              </w:rPr>
            </w:r>
            <w:r w:rsidR="002275B9" w:rsidRPr="002275B9">
              <w:rPr>
                <w:rFonts w:ascii="Work Sans" w:hAnsi="Work Sans"/>
                <w:noProof/>
                <w:webHidden/>
              </w:rPr>
              <w:fldChar w:fldCharType="separate"/>
            </w:r>
            <w:r w:rsidR="000E7E76">
              <w:rPr>
                <w:rFonts w:ascii="Work Sans" w:hAnsi="Work Sans"/>
                <w:noProof/>
                <w:webHidden/>
              </w:rPr>
              <w:t>21</w:t>
            </w:r>
            <w:r w:rsidR="002275B9" w:rsidRPr="002275B9">
              <w:rPr>
                <w:rFonts w:ascii="Work Sans" w:hAnsi="Work Sans"/>
                <w:noProof/>
                <w:webHidden/>
              </w:rPr>
              <w:fldChar w:fldCharType="end"/>
            </w:r>
          </w:hyperlink>
        </w:p>
        <w:p w14:paraId="02D82FF9" w14:textId="3B68C54C" w:rsidR="005760E9" w:rsidRPr="001B3790" w:rsidRDefault="005760E9">
          <w:pPr>
            <w:rPr>
              <w:rFonts w:ascii="Work Sans" w:hAnsi="Work Sans"/>
            </w:rPr>
          </w:pPr>
          <w:r w:rsidRPr="001B3790">
            <w:rPr>
              <w:rFonts w:ascii="Work Sans" w:hAnsi="Work Sans"/>
              <w:b/>
              <w:bCs/>
              <w:noProof/>
            </w:rPr>
            <w:fldChar w:fldCharType="end"/>
          </w:r>
        </w:p>
      </w:sdtContent>
    </w:sdt>
    <w:p w14:paraId="42C05062" w14:textId="363D3EE2" w:rsidR="002A1E6C" w:rsidRPr="0066084F" w:rsidRDefault="002A1E6C" w:rsidP="002A1E6C">
      <w:pPr>
        <w:pStyle w:val="Heading1"/>
      </w:pPr>
      <w:bookmarkStart w:id="5" w:name="_Toc141196506"/>
      <w:r w:rsidRPr="0066084F">
        <w:t>Discussion Questions</w:t>
      </w:r>
      <w:bookmarkEnd w:id="5"/>
    </w:p>
    <w:p w14:paraId="32CCC3DC" w14:textId="2490DBD1"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In a modern, industrial society, the tax system is derived from several disciplines. Identify the disciplines that play this role in the United States. Explain how each of them affects the U.S. tax system.</w:t>
      </w:r>
    </w:p>
    <w:p w14:paraId="1CA34B53" w14:textId="1FB2FF62" w:rsidR="002A1E6C" w:rsidRPr="001B3790" w:rsidRDefault="00A51CCD" w:rsidP="00DF798E">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In the United States, the tax system is an outgrowth of the following five disciplines: law, accounting, economics, political science, and sociology. The environment for the tax system is provided by the principles of economics, sociology, and political science, while the legal and accounting fields are responsible for the system’s interpretation and application.</w:t>
      </w:r>
    </w:p>
    <w:p w14:paraId="2DA330F2" w14:textId="77777777" w:rsidR="002A1E6C" w:rsidRPr="001B3790" w:rsidRDefault="002A1E6C" w:rsidP="002A1E6C">
      <w:pPr>
        <w:ind w:left="1080"/>
        <w:rPr>
          <w:rFonts w:ascii="Work Sans" w:hAnsi="Work Sans"/>
        </w:rPr>
      </w:pPr>
      <w:r w:rsidRPr="001B3790">
        <w:rPr>
          <w:rFonts w:ascii="Work Sans" w:hAnsi="Work Sans"/>
        </w:rPr>
        <w:t>Each of these disciplines affects this country’s tax system in a unique way. Economists address such issues as how proposed tax legislation will affect the rate of inflation or economic growth. Measurement of the social equity of a tax and determining whether a tax system discriminates against certain taxpayers are issues that are examined by sociologists and political scientists. Finally, attorneys are responsible for the interpretation of the taxation statutes, and accountants ensure that these same statutes are applied consistently.</w:t>
      </w:r>
    </w:p>
    <w:p w14:paraId="65A9593E" w14:textId="110BB020" w:rsidR="002A1E6C" w:rsidRPr="001B3790" w:rsidRDefault="002A1E6C" w:rsidP="002A1E6C">
      <w:pPr>
        <w:ind w:left="1080"/>
        <w:rPr>
          <w:rFonts w:ascii="Work Sans" w:hAnsi="Work Sans"/>
        </w:rPr>
      </w:pPr>
      <w:r w:rsidRPr="001B3790">
        <w:rPr>
          <w:rFonts w:ascii="Work Sans" w:hAnsi="Work Sans"/>
        </w:rPr>
        <w:t>Page 4</w:t>
      </w:r>
    </w:p>
    <w:p w14:paraId="4A0A53C4" w14:textId="093C6657" w:rsidR="00DF798E" w:rsidRPr="00A51CCD" w:rsidRDefault="00DF798E" w:rsidP="002F16D8">
      <w:pPr>
        <w:pStyle w:val="ListParagraph"/>
        <w:pageBreakBefore/>
        <w:numPr>
          <w:ilvl w:val="0"/>
          <w:numId w:val="27"/>
        </w:numPr>
        <w:ind w:left="1080"/>
        <w:contextualSpacing w:val="0"/>
        <w:rPr>
          <w:rFonts w:ascii="Work Sans" w:hAnsi="Work Sans"/>
        </w:rPr>
      </w:pPr>
      <w:r w:rsidRPr="00A51CCD">
        <w:rPr>
          <w:rFonts w:ascii="Work Sans" w:hAnsi="Work Sans"/>
        </w:rPr>
        <w:lastRenderedPageBreak/>
        <w:t>The elements of tax practice fall into what major categories in addition to tax research?</w:t>
      </w:r>
    </w:p>
    <w:p w14:paraId="7B54D484" w14:textId="03830440" w:rsidR="002A1E6C" w:rsidRPr="001B3790" w:rsidRDefault="00A51CCD" w:rsidP="00DF798E">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The other major categories of tax practice in addition to tax research are as follows:</w:t>
      </w:r>
    </w:p>
    <w:p w14:paraId="7234F575" w14:textId="77777777" w:rsidR="002A1E6C" w:rsidRPr="001B3790" w:rsidRDefault="002A1E6C" w:rsidP="00BF326E">
      <w:pPr>
        <w:pStyle w:val="ListParagraph"/>
        <w:numPr>
          <w:ilvl w:val="0"/>
          <w:numId w:val="4"/>
        </w:numPr>
        <w:rPr>
          <w:rFonts w:ascii="Work Sans" w:hAnsi="Work Sans"/>
        </w:rPr>
      </w:pPr>
      <w:r w:rsidRPr="001B3790">
        <w:rPr>
          <w:rFonts w:ascii="Work Sans" w:hAnsi="Work Sans"/>
        </w:rPr>
        <w:t>Tax compliance</w:t>
      </w:r>
    </w:p>
    <w:p w14:paraId="74B96D28" w14:textId="77777777" w:rsidR="002A1E6C" w:rsidRPr="001B3790" w:rsidRDefault="002A1E6C" w:rsidP="00BF326E">
      <w:pPr>
        <w:pStyle w:val="ListParagraph"/>
        <w:numPr>
          <w:ilvl w:val="0"/>
          <w:numId w:val="4"/>
        </w:numPr>
        <w:rPr>
          <w:rFonts w:ascii="Work Sans" w:hAnsi="Work Sans"/>
        </w:rPr>
      </w:pPr>
      <w:r w:rsidRPr="001B3790">
        <w:rPr>
          <w:rFonts w:ascii="Work Sans" w:hAnsi="Work Sans"/>
        </w:rPr>
        <w:t>Tax planning</w:t>
      </w:r>
    </w:p>
    <w:p w14:paraId="089D9617" w14:textId="77777777" w:rsidR="002A1E6C" w:rsidRPr="001B3790" w:rsidRDefault="002A1E6C" w:rsidP="00BF326E">
      <w:pPr>
        <w:pStyle w:val="ListParagraph"/>
        <w:numPr>
          <w:ilvl w:val="0"/>
          <w:numId w:val="4"/>
        </w:numPr>
        <w:rPr>
          <w:rFonts w:ascii="Work Sans" w:hAnsi="Work Sans"/>
        </w:rPr>
      </w:pPr>
      <w:r w:rsidRPr="001B3790">
        <w:rPr>
          <w:rFonts w:ascii="Work Sans" w:hAnsi="Work Sans"/>
        </w:rPr>
        <w:t>Tax litigation</w:t>
      </w:r>
    </w:p>
    <w:p w14:paraId="59D041C2" w14:textId="42FE1C1A" w:rsidR="002A1E6C" w:rsidRDefault="002A1E6C" w:rsidP="002A1E6C">
      <w:pPr>
        <w:ind w:left="1080"/>
        <w:rPr>
          <w:rFonts w:ascii="Work Sans" w:hAnsi="Work Sans"/>
        </w:rPr>
      </w:pPr>
      <w:r w:rsidRPr="001B3790">
        <w:rPr>
          <w:rFonts w:ascii="Work Sans" w:hAnsi="Work Sans"/>
        </w:rPr>
        <w:t>Page 5</w:t>
      </w:r>
    </w:p>
    <w:p w14:paraId="3093B680"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 xml:space="preserve">What </w:t>
      </w:r>
      <w:proofErr w:type="gramStart"/>
      <w:r w:rsidRPr="00A51CCD">
        <w:rPr>
          <w:rFonts w:ascii="Work Sans" w:hAnsi="Work Sans"/>
        </w:rPr>
        <w:t>is tax compliance</w:t>
      </w:r>
      <w:proofErr w:type="gramEnd"/>
      <w:r w:rsidRPr="00A51CCD">
        <w:rPr>
          <w:rFonts w:ascii="Work Sans" w:hAnsi="Work Sans"/>
        </w:rPr>
        <w:t xml:space="preserve"> as practiced in the United States? Give several examples of activities that can be classified as tax compliance.</w:t>
      </w:r>
    </w:p>
    <w:p w14:paraId="7803A144" w14:textId="5446C252" w:rsidR="002A1E6C" w:rsidRPr="001B3790" w:rsidRDefault="00A51CCD" w:rsidP="00DF798E">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Tax compliance consists of gathering pertinent information, evaluating and classifying that information, and filing any necessary tax returns. Compliance also includes other functions necessary to satisfy governmental requirements, such as representing a client during an Internal Revenue Service (IRS) audit.</w:t>
      </w:r>
    </w:p>
    <w:p w14:paraId="67C95930" w14:textId="1EA3C403" w:rsidR="002A1E6C" w:rsidRDefault="002A1E6C" w:rsidP="002A1E6C">
      <w:pPr>
        <w:ind w:left="1080"/>
        <w:rPr>
          <w:rFonts w:ascii="Work Sans" w:hAnsi="Work Sans"/>
        </w:rPr>
      </w:pPr>
      <w:r w:rsidRPr="001B3790">
        <w:rPr>
          <w:rFonts w:ascii="Work Sans" w:hAnsi="Work Sans"/>
        </w:rPr>
        <w:t>Page 5</w:t>
      </w:r>
    </w:p>
    <w:p w14:paraId="54DF8D70"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 xml:space="preserve">Several groups of individuals do most of the tax compliance work in the United States. Identify these groups and briefly describe the kind of work that each group does. In this regard, be sure to define the term </w:t>
      </w:r>
      <w:r w:rsidRPr="00A51CCD">
        <w:rPr>
          <w:rFonts w:ascii="Work Sans" w:hAnsi="Work Sans"/>
          <w:i/>
          <w:iCs/>
        </w:rPr>
        <w:t>enrolled agent</w:t>
      </w:r>
      <w:r w:rsidRPr="00A51CCD">
        <w:rPr>
          <w:rFonts w:ascii="Work Sans" w:hAnsi="Work Sans"/>
        </w:rPr>
        <w:t>.</w:t>
      </w:r>
    </w:p>
    <w:p w14:paraId="255B20A1" w14:textId="198B1D1E" w:rsidR="009928CB" w:rsidRPr="001B3790" w:rsidRDefault="00A51CCD" w:rsidP="009928CB">
      <w:pPr>
        <w:pStyle w:val="ListParagraph"/>
        <w:ind w:left="1080"/>
        <w:rPr>
          <w:rFonts w:ascii="Work Sans" w:hAnsi="Work Sans"/>
        </w:rPr>
      </w:pPr>
      <w:r w:rsidRPr="002275B9">
        <w:rPr>
          <w:rFonts w:ascii="Work Sans" w:hAnsi="Work Sans"/>
          <w:b/>
        </w:rPr>
        <w:t xml:space="preserve">Answer: </w:t>
      </w:r>
      <w:r w:rsidR="009928CB" w:rsidRPr="009928CB">
        <w:rPr>
          <w:rFonts w:ascii="Work Sans" w:hAnsi="Work Sans"/>
        </w:rPr>
        <w:t xml:space="preserve"> </w:t>
      </w:r>
      <w:r w:rsidR="009928CB" w:rsidRPr="001B3790">
        <w:rPr>
          <w:rFonts w:ascii="Work Sans" w:hAnsi="Work Sans"/>
        </w:rPr>
        <w:t xml:space="preserve">Most of the tax compliance work is performed by commercial tax preparers, enrolled agents (EAs), attorneys, and certified public accountants (CPAs). </w:t>
      </w:r>
      <w:r w:rsidR="009928CB">
        <w:rPr>
          <w:rFonts w:ascii="Work Sans" w:hAnsi="Work Sans"/>
        </w:rPr>
        <w:t>Commercial tax preparers often complete noncomplex individual, partnership, and corporate tax returns</w:t>
      </w:r>
      <w:r w:rsidR="009928CB" w:rsidRPr="001B3790">
        <w:rPr>
          <w:rFonts w:ascii="Work Sans" w:hAnsi="Work Sans"/>
        </w:rPr>
        <w:t xml:space="preserve">. </w:t>
      </w:r>
      <w:r w:rsidR="009928CB">
        <w:rPr>
          <w:rFonts w:ascii="Work Sans" w:hAnsi="Work Sans"/>
        </w:rPr>
        <w:t>EAs, attorneys, and CPAs usually perform the preparation of more complex returns</w:t>
      </w:r>
      <w:r w:rsidR="009928CB" w:rsidRPr="001B3790">
        <w:rPr>
          <w:rFonts w:ascii="Work Sans" w:hAnsi="Work Sans"/>
        </w:rPr>
        <w:t>. The latter groups also provide tax planning services and represent their clients before the IRS.</w:t>
      </w:r>
    </w:p>
    <w:p w14:paraId="76E428EB" w14:textId="33FF7C95" w:rsidR="002A1E6C" w:rsidRPr="001B3790" w:rsidRDefault="002A1E6C" w:rsidP="00DF798E">
      <w:pPr>
        <w:pStyle w:val="ListParagraph"/>
        <w:ind w:left="1080"/>
        <w:rPr>
          <w:rFonts w:ascii="Work Sans" w:hAnsi="Work Sans"/>
        </w:rPr>
      </w:pPr>
    </w:p>
    <w:p w14:paraId="4400F8CE" w14:textId="08E8C3C5" w:rsidR="002A1E6C" w:rsidRPr="001B3790" w:rsidRDefault="002A1E6C" w:rsidP="002A1E6C">
      <w:pPr>
        <w:ind w:left="1080"/>
        <w:rPr>
          <w:rFonts w:ascii="Work Sans" w:hAnsi="Work Sans"/>
        </w:rPr>
      </w:pPr>
      <w:r w:rsidRPr="001B3790">
        <w:rPr>
          <w:rFonts w:ascii="Work Sans" w:hAnsi="Work Sans"/>
        </w:rPr>
        <w:t>An EA is admitted to practice before the IRS by passing a special IRS-administered examination, or who has worked for the IRS for five years and is issued a permit to represent clients before the IRS. CPAs and attorneys are not required to take this examination and are automatically admitted to practice before the IRS if they are in good standing with the appropriate professional licensing board.</w:t>
      </w:r>
    </w:p>
    <w:p w14:paraId="1BBA6872" w14:textId="2D7B47DC" w:rsidR="002A1E6C" w:rsidRPr="001B3790" w:rsidRDefault="002A1E6C" w:rsidP="003F2DFF">
      <w:pPr>
        <w:ind w:left="1080"/>
        <w:rPr>
          <w:rFonts w:ascii="Work Sans" w:hAnsi="Work Sans"/>
        </w:rPr>
      </w:pPr>
      <w:r w:rsidRPr="001B3790">
        <w:rPr>
          <w:rFonts w:ascii="Work Sans" w:hAnsi="Work Sans"/>
        </w:rPr>
        <w:t>Page 5 and Circular 230</w:t>
      </w:r>
    </w:p>
    <w:p w14:paraId="6F431771"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What is tax planning? Explain the difference between tax evasion and tax avoidance and the role of each in professional tax planning.</w:t>
      </w:r>
    </w:p>
    <w:p w14:paraId="7C2C70A1" w14:textId="582979AA" w:rsidR="002A1E6C" w:rsidRPr="001B3790" w:rsidRDefault="00A51CCD" w:rsidP="00DF798E">
      <w:pPr>
        <w:pStyle w:val="ListParagraph"/>
        <w:ind w:left="1080"/>
        <w:rPr>
          <w:rFonts w:ascii="Work Sans" w:hAnsi="Work Sans"/>
        </w:rPr>
      </w:pPr>
      <w:r w:rsidRPr="002275B9">
        <w:rPr>
          <w:rFonts w:ascii="Work Sans" w:hAnsi="Work Sans"/>
          <w:b/>
        </w:rPr>
        <w:lastRenderedPageBreak/>
        <w:t xml:space="preserve">Answer: </w:t>
      </w:r>
      <w:r w:rsidR="002A1E6C" w:rsidRPr="001B3790">
        <w:rPr>
          <w:rFonts w:ascii="Work Sans" w:hAnsi="Work Sans"/>
        </w:rPr>
        <w:t>Tax planning is the process of arranging one’s financial affairs to minimize any tax liability. Much of modern tax practice centers around this process, and the resulting outcome is tax avoidance. There is nothing illegal or immoral in the avoidance of taxation as long as the taxpayer remains within legal bounds. In contrast, tax evasion constitutes the illegal nonpayment of a tax and cannot be condoned. Activities of this sort clearly violate existing legal constraints and fall outside of the domain of the professional tax practitioner.</w:t>
      </w:r>
    </w:p>
    <w:p w14:paraId="551DC8E5" w14:textId="64AB150F" w:rsidR="002A1E6C" w:rsidRDefault="002A1E6C" w:rsidP="003F2DFF">
      <w:pPr>
        <w:ind w:left="1080"/>
        <w:rPr>
          <w:rFonts w:ascii="Work Sans" w:hAnsi="Work Sans"/>
        </w:rPr>
      </w:pPr>
      <w:r w:rsidRPr="001B3790">
        <w:rPr>
          <w:rFonts w:ascii="Work Sans" w:hAnsi="Work Sans"/>
        </w:rPr>
        <w:t>Page</w:t>
      </w:r>
      <w:r w:rsidR="009928CB">
        <w:rPr>
          <w:rFonts w:ascii="Work Sans" w:hAnsi="Work Sans"/>
        </w:rPr>
        <w:t>s</w:t>
      </w:r>
      <w:r w:rsidRPr="001B3790">
        <w:rPr>
          <w:rFonts w:ascii="Work Sans" w:hAnsi="Work Sans"/>
        </w:rPr>
        <w:t xml:space="preserve"> </w:t>
      </w:r>
      <w:r w:rsidR="007E140D">
        <w:rPr>
          <w:rFonts w:ascii="Work Sans" w:hAnsi="Work Sans"/>
        </w:rPr>
        <w:t>5</w:t>
      </w:r>
      <w:r w:rsidR="00E85371">
        <w:rPr>
          <w:rFonts w:ascii="Work Sans" w:hAnsi="Work Sans"/>
        </w:rPr>
        <w:t>–</w:t>
      </w:r>
      <w:r w:rsidRPr="001B3790">
        <w:rPr>
          <w:rFonts w:ascii="Work Sans" w:hAnsi="Work Sans"/>
        </w:rPr>
        <w:t>6</w:t>
      </w:r>
    </w:p>
    <w:p w14:paraId="31F8C281"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Tax planning falls into two major categories: the “open” transaction and the “closed” transaction. Discuss each type of transaction and describe how each affects tax planning.</w:t>
      </w:r>
    </w:p>
    <w:p w14:paraId="073A6D73" w14:textId="3C1DF35C" w:rsidR="002A1E6C" w:rsidRPr="001B3790" w:rsidRDefault="00A51CCD" w:rsidP="00DF798E">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In an open tax planning situation, the transaction is not yet complete; therefore, the tax practitioner maintains some degree of control over the potential tax liability, and the transaction may be modi</w:t>
      </w:r>
      <w:r w:rsidR="002A1E6C" w:rsidRPr="001B3790">
        <w:rPr>
          <w:rFonts w:ascii="Work Sans" w:hAnsi="Work Sans"/>
        </w:rPr>
        <w:softHyphen/>
        <w:t>fied to achieve a more favorable tax treatment. In a closed transaction</w:t>
      </w:r>
      <w:r w:rsidR="009928CB">
        <w:rPr>
          <w:rFonts w:ascii="Work Sans" w:hAnsi="Work Sans"/>
        </w:rPr>
        <w:t>,</w:t>
      </w:r>
      <w:r w:rsidR="002A1E6C" w:rsidRPr="001B3790">
        <w:rPr>
          <w:rFonts w:ascii="Work Sans" w:hAnsi="Work Sans"/>
        </w:rPr>
        <w:t xml:space="preserve"> however, all of the pertinent actions have been completed, and tax planning activities may be limited to the presentation of the situation to the government in the most legally advantageous manner possible.</w:t>
      </w:r>
    </w:p>
    <w:p w14:paraId="088F79E0" w14:textId="77777777" w:rsidR="002A1E6C" w:rsidRDefault="002A1E6C" w:rsidP="003F2DFF">
      <w:pPr>
        <w:ind w:left="1080"/>
        <w:rPr>
          <w:rFonts w:ascii="Work Sans" w:hAnsi="Work Sans"/>
        </w:rPr>
      </w:pPr>
      <w:r w:rsidRPr="001B3790">
        <w:rPr>
          <w:rFonts w:ascii="Work Sans" w:hAnsi="Work Sans"/>
        </w:rPr>
        <w:t>Page 6</w:t>
      </w:r>
    </w:p>
    <w:p w14:paraId="61EE9114"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What is tax litigation? What type of tax practitioner typically handles tax litigation on a taxpayer’s behalf?</w:t>
      </w:r>
    </w:p>
    <w:p w14:paraId="45D868D0" w14:textId="473B3C43" w:rsidR="002A1E6C" w:rsidRPr="001B3790" w:rsidRDefault="00A51CCD" w:rsidP="00DF798E">
      <w:pPr>
        <w:pStyle w:val="ListParagraph"/>
        <w:ind w:left="1080"/>
        <w:rPr>
          <w:rStyle w:val="ListParagraphChar"/>
          <w:rFonts w:ascii="Work Sans" w:hAnsi="Work Sans"/>
        </w:rPr>
      </w:pPr>
      <w:r w:rsidRPr="002275B9">
        <w:rPr>
          <w:rFonts w:ascii="Work Sans" w:hAnsi="Work Sans"/>
          <w:b/>
        </w:rPr>
        <w:t xml:space="preserve">Answer: </w:t>
      </w:r>
      <w:r w:rsidR="002A1E6C" w:rsidRPr="001B3790">
        <w:rPr>
          <w:rStyle w:val="ListParagraphChar"/>
          <w:rFonts w:ascii="Work Sans" w:hAnsi="Work Sans"/>
        </w:rPr>
        <w:t>Tax litigation is the process of settling a dispute with the IRS in a court of law. Typically, a tax attorney handles tax litigation that progresses beyond the final IRS appeal.</w:t>
      </w:r>
    </w:p>
    <w:p w14:paraId="393BB20E" w14:textId="77777777" w:rsidR="002A1E6C" w:rsidRDefault="002A1E6C" w:rsidP="00DF798E">
      <w:pPr>
        <w:ind w:left="1080"/>
        <w:rPr>
          <w:rFonts w:ascii="Work Sans" w:hAnsi="Work Sans"/>
        </w:rPr>
      </w:pPr>
      <w:r w:rsidRPr="001B3790">
        <w:rPr>
          <w:rFonts w:ascii="Work Sans" w:hAnsi="Work Sans"/>
        </w:rPr>
        <w:t>Page 6</w:t>
      </w:r>
    </w:p>
    <w:p w14:paraId="3C2455D6" w14:textId="77777777" w:rsidR="00DF798E" w:rsidRPr="00A51CCD" w:rsidRDefault="00DF798E" w:rsidP="002F16D8">
      <w:pPr>
        <w:pStyle w:val="ListParagraph"/>
        <w:numPr>
          <w:ilvl w:val="0"/>
          <w:numId w:val="27"/>
        </w:numPr>
        <w:ind w:left="1080"/>
        <w:contextualSpacing w:val="0"/>
        <w:rPr>
          <w:rFonts w:ascii="Work Sans" w:hAnsi="Work Sans"/>
        </w:rPr>
      </w:pPr>
      <w:r w:rsidRPr="00A51CCD">
        <w:rPr>
          <w:rFonts w:ascii="Work Sans" w:hAnsi="Work Sans"/>
        </w:rPr>
        <w:t>In tax litigation, what is usually the role of a CPA?</w:t>
      </w:r>
    </w:p>
    <w:p w14:paraId="77A7E3B5" w14:textId="369EFB30" w:rsidR="002A1E6C" w:rsidRPr="001B3790" w:rsidRDefault="00A51CCD" w:rsidP="007E41CD">
      <w:pPr>
        <w:pStyle w:val="ListParagraph"/>
        <w:ind w:left="1800" w:hanging="720"/>
        <w:rPr>
          <w:rFonts w:ascii="Work Sans" w:hAnsi="Work Sans"/>
        </w:rPr>
      </w:pPr>
      <w:r w:rsidRPr="002275B9">
        <w:rPr>
          <w:rFonts w:ascii="Work Sans" w:hAnsi="Work Sans"/>
          <w:b/>
        </w:rPr>
        <w:t xml:space="preserve">Answer: </w:t>
      </w:r>
      <w:r w:rsidR="002A1E6C" w:rsidRPr="001B3790">
        <w:rPr>
          <w:rFonts w:ascii="Work Sans" w:hAnsi="Work Sans"/>
        </w:rPr>
        <w:t xml:space="preserve">CPAs </w:t>
      </w:r>
      <w:r w:rsidR="00E85371">
        <w:rPr>
          <w:rFonts w:ascii="Work Sans" w:hAnsi="Work Sans"/>
        </w:rPr>
        <w:t xml:space="preserve">typically </w:t>
      </w:r>
      <w:r w:rsidR="002A1E6C" w:rsidRPr="001B3790">
        <w:rPr>
          <w:rFonts w:ascii="Work Sans" w:hAnsi="Work Sans"/>
        </w:rPr>
        <w:t xml:space="preserve">serve </w:t>
      </w:r>
      <w:r w:rsidR="00E85371">
        <w:rPr>
          <w:rFonts w:ascii="Work Sans" w:hAnsi="Work Sans"/>
        </w:rPr>
        <w:t>i</w:t>
      </w:r>
      <w:r w:rsidR="009928CB">
        <w:rPr>
          <w:rFonts w:ascii="Work Sans" w:hAnsi="Work Sans"/>
        </w:rPr>
        <w:t>n</w:t>
      </w:r>
      <w:r w:rsidR="002A1E6C" w:rsidRPr="001B3790">
        <w:rPr>
          <w:rFonts w:ascii="Work Sans" w:hAnsi="Work Sans"/>
        </w:rPr>
        <w:t xml:space="preserve"> a support capacity in tax litigation.</w:t>
      </w:r>
    </w:p>
    <w:p w14:paraId="2D79C157" w14:textId="3D474554" w:rsidR="002A1E6C" w:rsidRPr="001B3790" w:rsidRDefault="002A1E6C" w:rsidP="00DF798E">
      <w:pPr>
        <w:ind w:left="1080"/>
        <w:rPr>
          <w:rFonts w:ascii="Work Sans" w:hAnsi="Work Sans"/>
        </w:rPr>
      </w:pPr>
      <w:r w:rsidRPr="001B3790">
        <w:rPr>
          <w:rFonts w:ascii="Work Sans" w:hAnsi="Work Sans"/>
        </w:rPr>
        <w:t>Page 6</w:t>
      </w:r>
    </w:p>
    <w:p w14:paraId="3DA54E3A" w14:textId="1D4B3E85" w:rsidR="007E41CD" w:rsidRPr="00A51CCD" w:rsidRDefault="007E41CD" w:rsidP="002F16D8">
      <w:pPr>
        <w:pStyle w:val="ListParagraph"/>
        <w:numPr>
          <w:ilvl w:val="0"/>
          <w:numId w:val="27"/>
        </w:numPr>
        <w:ind w:left="1080"/>
        <w:contextualSpacing w:val="0"/>
        <w:rPr>
          <w:rFonts w:ascii="Work Sans" w:hAnsi="Work Sans"/>
        </w:rPr>
      </w:pPr>
      <w:r w:rsidRPr="00A51CCD">
        <w:rPr>
          <w:rFonts w:ascii="Work Sans" w:hAnsi="Work Sans"/>
        </w:rPr>
        <w:t>Define tax research. Briefly describe the tax research process.</w:t>
      </w:r>
    </w:p>
    <w:p w14:paraId="5EB51078" w14:textId="4438CFD3" w:rsidR="002A1E6C" w:rsidRPr="001B3790" w:rsidRDefault="00A51CCD" w:rsidP="007E41CD">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Tax research consists of the resolution of unanswered taxation questions. The tax research process includes the following:</w:t>
      </w:r>
    </w:p>
    <w:p w14:paraId="03FF0CF2" w14:textId="77777777" w:rsidR="002A1E6C" w:rsidRPr="001B3790" w:rsidRDefault="002A1E6C" w:rsidP="00BF326E">
      <w:pPr>
        <w:pStyle w:val="ListParagraph"/>
        <w:numPr>
          <w:ilvl w:val="0"/>
          <w:numId w:val="5"/>
        </w:numPr>
        <w:rPr>
          <w:rFonts w:ascii="Work Sans" w:hAnsi="Work Sans"/>
        </w:rPr>
      </w:pPr>
      <w:r w:rsidRPr="001B3790">
        <w:rPr>
          <w:rFonts w:ascii="Work Sans" w:hAnsi="Work Sans"/>
        </w:rPr>
        <w:t>Identification of pertinent issues;</w:t>
      </w:r>
    </w:p>
    <w:p w14:paraId="6AA053B0" w14:textId="77777777" w:rsidR="002A1E6C" w:rsidRPr="001B3790" w:rsidRDefault="002A1E6C" w:rsidP="00BF326E">
      <w:pPr>
        <w:pStyle w:val="ListParagraph"/>
        <w:numPr>
          <w:ilvl w:val="0"/>
          <w:numId w:val="5"/>
        </w:numPr>
        <w:rPr>
          <w:rFonts w:ascii="Work Sans" w:hAnsi="Work Sans"/>
        </w:rPr>
      </w:pPr>
      <w:r w:rsidRPr="001B3790">
        <w:rPr>
          <w:rFonts w:ascii="Work Sans" w:hAnsi="Work Sans"/>
        </w:rPr>
        <w:t>Specification of proper authorities;</w:t>
      </w:r>
    </w:p>
    <w:p w14:paraId="23B7747C" w14:textId="77777777" w:rsidR="002A1E6C" w:rsidRPr="001B3790" w:rsidRDefault="002A1E6C" w:rsidP="00BF326E">
      <w:pPr>
        <w:pStyle w:val="ListParagraph"/>
        <w:numPr>
          <w:ilvl w:val="0"/>
          <w:numId w:val="5"/>
        </w:numPr>
        <w:rPr>
          <w:rFonts w:ascii="Work Sans" w:hAnsi="Work Sans"/>
        </w:rPr>
      </w:pPr>
      <w:r w:rsidRPr="001B3790">
        <w:rPr>
          <w:rFonts w:ascii="Work Sans" w:hAnsi="Work Sans"/>
        </w:rPr>
        <w:t>Evaluation of the propriety of authorities; and,</w:t>
      </w:r>
    </w:p>
    <w:p w14:paraId="4FFC81F4" w14:textId="77777777" w:rsidR="002A1E6C" w:rsidRPr="001B3790" w:rsidRDefault="002A1E6C" w:rsidP="00BF326E">
      <w:pPr>
        <w:pStyle w:val="ListParagraph"/>
        <w:numPr>
          <w:ilvl w:val="0"/>
          <w:numId w:val="5"/>
        </w:numPr>
        <w:rPr>
          <w:rFonts w:ascii="Work Sans" w:hAnsi="Work Sans"/>
        </w:rPr>
      </w:pPr>
      <w:r w:rsidRPr="001B3790">
        <w:rPr>
          <w:rFonts w:ascii="Work Sans" w:hAnsi="Work Sans"/>
        </w:rPr>
        <w:t>Application of authorities to a specific situation.</w:t>
      </w:r>
    </w:p>
    <w:p w14:paraId="47C8FCD0" w14:textId="77777777" w:rsidR="002A1E6C" w:rsidRDefault="002A1E6C" w:rsidP="0038527C">
      <w:pPr>
        <w:ind w:left="1080"/>
        <w:rPr>
          <w:rFonts w:ascii="Work Sans" w:hAnsi="Work Sans"/>
        </w:rPr>
      </w:pPr>
      <w:r w:rsidRPr="001B3790">
        <w:rPr>
          <w:rFonts w:ascii="Work Sans" w:hAnsi="Work Sans"/>
        </w:rPr>
        <w:t>Page 6</w:t>
      </w:r>
    </w:p>
    <w:p w14:paraId="1AE1A9CB" w14:textId="17280100" w:rsidR="007E41CD" w:rsidRPr="00A51CCD" w:rsidRDefault="007E41CD" w:rsidP="002F16D8">
      <w:pPr>
        <w:pStyle w:val="ListParagraph"/>
        <w:pageBreakBefore/>
        <w:numPr>
          <w:ilvl w:val="0"/>
          <w:numId w:val="27"/>
        </w:numPr>
        <w:ind w:left="1080"/>
        <w:contextualSpacing w:val="0"/>
        <w:rPr>
          <w:rFonts w:ascii="Work Sans" w:hAnsi="Work Sans"/>
        </w:rPr>
      </w:pPr>
      <w:r w:rsidRPr="00A51CCD">
        <w:rPr>
          <w:rFonts w:ascii="Work Sans" w:hAnsi="Work Sans"/>
        </w:rPr>
        <w:lastRenderedPageBreak/>
        <w:t xml:space="preserve">Who issues Circular 230? </w:t>
      </w:r>
      <w:r w:rsidR="00874B94">
        <w:rPr>
          <w:rFonts w:ascii="Work Sans" w:hAnsi="Work Sans"/>
        </w:rPr>
        <w:t xml:space="preserve">According to Circular 230, what constitutes practice before the IRS? </w:t>
      </w:r>
      <w:r w:rsidRPr="00A51CCD">
        <w:rPr>
          <w:rFonts w:ascii="Work Sans" w:hAnsi="Work Sans"/>
        </w:rPr>
        <w:t>Which tax practitioners are regulated by it?</w:t>
      </w:r>
    </w:p>
    <w:p w14:paraId="0EC5D6FC" w14:textId="616823F6" w:rsidR="00E85371" w:rsidRPr="001B3790" w:rsidRDefault="00A51CCD" w:rsidP="007E41CD">
      <w:pPr>
        <w:pStyle w:val="ListParagraph"/>
        <w:ind w:left="1080"/>
        <w:rPr>
          <w:rFonts w:ascii="Work Sans" w:hAnsi="Work Sans"/>
        </w:rPr>
      </w:pPr>
      <w:r w:rsidRPr="002275B9">
        <w:rPr>
          <w:rFonts w:ascii="Work Sans" w:hAnsi="Work Sans"/>
          <w:b/>
        </w:rPr>
        <w:t xml:space="preserve">Answer: </w:t>
      </w:r>
      <w:r w:rsidR="002A1E6C" w:rsidRPr="001B3790">
        <w:rPr>
          <w:rFonts w:ascii="Work Sans" w:hAnsi="Work Sans"/>
        </w:rPr>
        <w:t>Circular 230 is issued by the Treasury Department and applies to all who practice before the IRS.</w:t>
      </w:r>
      <w:r w:rsidR="00E85371">
        <w:rPr>
          <w:rFonts w:ascii="Work Sans" w:hAnsi="Work Sans"/>
        </w:rPr>
        <w:t xml:space="preserve"> At present, Circular 230 contains the following definition of practice before the IRS. </w:t>
      </w:r>
      <w:r w:rsidR="00E85371" w:rsidRPr="00E85371">
        <w:rPr>
          <w:rFonts w:ascii="Work Sans" w:hAnsi="Work Sans"/>
          <w:i/>
          <w:iCs/>
        </w:rPr>
        <w:t>Practice before the Internal Revenue Service comprehends all matters connected with a presentation to the Internal Revenue Service or any of its officers or employees relating to a taxpayer’s rights, privileges, or liabilities under laws or regulations administered by the Internal Revenue Service. Such presentations include, but are not limited to, preparing documents; filing documents; corresponding and communicating with the Internal Revenue Service; rendering written advice with respect to any entity, transaction, plan or arrangement, or other plan or arrangement having a potential for tax avoidance or evasion; and representing a client at conferences, hearings, and meetings.</w:t>
      </w:r>
      <w:r w:rsidR="00E85371" w:rsidRPr="00E85371">
        <w:rPr>
          <w:rFonts w:ascii="Work Sans" w:hAnsi="Work Sans"/>
        </w:rPr>
        <w:t xml:space="preserve"> </w:t>
      </w:r>
      <w:r w:rsidR="00E85371">
        <w:rPr>
          <w:rFonts w:ascii="Work Sans" w:hAnsi="Work Sans"/>
        </w:rPr>
        <w:t xml:space="preserve">However, a trio of court cases over the last 10 years have called into question what constitutes practice before the IRS. </w:t>
      </w:r>
    </w:p>
    <w:p w14:paraId="3E732D82" w14:textId="6EA0B79A" w:rsidR="002A1E6C" w:rsidRPr="001B3790" w:rsidRDefault="002A1E6C" w:rsidP="00CC5183">
      <w:pPr>
        <w:ind w:left="1080"/>
        <w:rPr>
          <w:rFonts w:ascii="Work Sans" w:hAnsi="Work Sans"/>
        </w:rPr>
      </w:pPr>
      <w:r w:rsidRPr="001B3790">
        <w:rPr>
          <w:rFonts w:ascii="Work Sans" w:hAnsi="Work Sans"/>
        </w:rPr>
        <w:t>Page</w:t>
      </w:r>
      <w:r w:rsidR="00E85371">
        <w:rPr>
          <w:rFonts w:ascii="Work Sans" w:hAnsi="Work Sans"/>
        </w:rPr>
        <w:t>s</w:t>
      </w:r>
      <w:r w:rsidRPr="001B3790">
        <w:rPr>
          <w:rFonts w:ascii="Work Sans" w:hAnsi="Work Sans"/>
        </w:rPr>
        <w:t xml:space="preserve"> 7</w:t>
      </w:r>
      <w:r w:rsidR="00E85371">
        <w:rPr>
          <w:rFonts w:ascii="Work Sans" w:hAnsi="Work Sans"/>
        </w:rPr>
        <w:t>–8</w:t>
      </w:r>
    </w:p>
    <w:p w14:paraId="23514F43" w14:textId="6E693266" w:rsidR="007E41CD" w:rsidRPr="00A51CCD" w:rsidRDefault="00F51AE8" w:rsidP="002F16D8">
      <w:pPr>
        <w:pStyle w:val="ListParagraph"/>
        <w:numPr>
          <w:ilvl w:val="0"/>
          <w:numId w:val="27"/>
        </w:numPr>
        <w:ind w:left="1080"/>
        <w:contextualSpacing w:val="0"/>
        <w:rPr>
          <w:rFonts w:ascii="Work Sans" w:hAnsi="Work Sans"/>
        </w:rPr>
      </w:pPr>
      <w:r>
        <w:rPr>
          <w:rFonts w:ascii="Work Sans" w:hAnsi="Work Sans"/>
        </w:rPr>
        <w:t xml:space="preserve">Briefly summarize the implications of the </w:t>
      </w:r>
      <w:r>
        <w:rPr>
          <w:rFonts w:ascii="Work Sans" w:hAnsi="Work Sans"/>
          <w:i/>
          <w:iCs/>
        </w:rPr>
        <w:t xml:space="preserve">Loving, Ridgely, </w:t>
      </w:r>
      <w:r>
        <w:rPr>
          <w:rFonts w:ascii="Work Sans" w:hAnsi="Work Sans"/>
        </w:rPr>
        <w:t xml:space="preserve">and </w:t>
      </w:r>
      <w:r w:rsidRPr="00D65006">
        <w:rPr>
          <w:rFonts w:ascii="Work Sans" w:hAnsi="Work Sans"/>
        </w:rPr>
        <w:t>Sexton</w:t>
      </w:r>
      <w:r>
        <w:rPr>
          <w:rFonts w:ascii="Work Sans" w:hAnsi="Work Sans"/>
        </w:rPr>
        <w:t xml:space="preserve"> cases on Circular 230.</w:t>
      </w:r>
    </w:p>
    <w:p w14:paraId="1617C079" w14:textId="33A07321" w:rsidR="00704C89" w:rsidRDefault="00A51CCD" w:rsidP="00EB20A6">
      <w:pPr>
        <w:pStyle w:val="ListParagraph"/>
        <w:ind w:left="1080"/>
        <w:rPr>
          <w:rStyle w:val="ListParagraphChar"/>
          <w:rFonts w:ascii="Work Sans" w:hAnsi="Work Sans"/>
        </w:rPr>
      </w:pPr>
      <w:r w:rsidRPr="002275B9">
        <w:rPr>
          <w:rFonts w:ascii="Work Sans" w:hAnsi="Work Sans"/>
          <w:b/>
        </w:rPr>
        <w:t xml:space="preserve">Answer: </w:t>
      </w:r>
      <w:r w:rsidR="00F51AE8">
        <w:rPr>
          <w:rFonts w:ascii="Work Sans" w:hAnsi="Work Sans"/>
          <w:bCs/>
        </w:rPr>
        <w:t xml:space="preserve">The </w:t>
      </w:r>
      <w:r w:rsidR="00F51AE8" w:rsidRPr="00D65006">
        <w:rPr>
          <w:rFonts w:ascii="Work Sans" w:hAnsi="Work Sans"/>
          <w:bCs/>
          <w:i/>
          <w:iCs/>
        </w:rPr>
        <w:t>Loving, Ridgely,</w:t>
      </w:r>
      <w:r w:rsidR="00F51AE8">
        <w:rPr>
          <w:rFonts w:ascii="Work Sans" w:hAnsi="Work Sans"/>
          <w:bCs/>
        </w:rPr>
        <w:t xml:space="preserve"> and </w:t>
      </w:r>
      <w:r w:rsidR="00F51AE8" w:rsidRPr="00D65006">
        <w:rPr>
          <w:rFonts w:ascii="Work Sans" w:hAnsi="Work Sans"/>
          <w:bCs/>
          <w:i/>
          <w:iCs/>
        </w:rPr>
        <w:t>Sexton</w:t>
      </w:r>
      <w:r w:rsidR="00F51AE8">
        <w:rPr>
          <w:rFonts w:ascii="Work Sans" w:hAnsi="Work Sans"/>
          <w:bCs/>
        </w:rPr>
        <w:t xml:space="preserve"> cases </w:t>
      </w:r>
      <w:r w:rsidR="00EB20A6">
        <w:rPr>
          <w:rFonts w:ascii="Work Sans" w:hAnsi="Work Sans"/>
          <w:bCs/>
        </w:rPr>
        <w:t xml:space="preserve">called into question the ability of the IRS to regulate tax professionals providing certain services to clients. </w:t>
      </w:r>
      <w:r w:rsidR="00EB20A6" w:rsidRPr="00EB20A6">
        <w:rPr>
          <w:rFonts w:ascii="Work Sans" w:hAnsi="Work Sans"/>
          <w:bCs/>
        </w:rPr>
        <w:t xml:space="preserve">In the </w:t>
      </w:r>
      <w:r w:rsidR="00EB20A6" w:rsidRPr="00EB20A6">
        <w:rPr>
          <w:rFonts w:ascii="Work Sans" w:hAnsi="Work Sans"/>
          <w:bCs/>
          <w:i/>
          <w:iCs/>
        </w:rPr>
        <w:t>Loving</w:t>
      </w:r>
      <w:r w:rsidR="00EB20A6" w:rsidRPr="00EB20A6">
        <w:rPr>
          <w:rFonts w:ascii="Work Sans" w:hAnsi="Work Sans"/>
          <w:bCs/>
        </w:rPr>
        <w:t xml:space="preserve"> case, the U.S. Court of Appeals for the D.C. Circuit affirmed the D.C. District Court decision holding that “the IRS’s statutory authority under Section 330 cannot be stretched so broadly as to encompass authority to regulate tax-return preparers.” The district court held that tax return preparers are not necessarily representatives of a taxpayer and do not practice before the IRS when they assist in </w:t>
      </w:r>
      <w:proofErr w:type="gramStart"/>
      <w:r w:rsidR="00E85371">
        <w:rPr>
          <w:rFonts w:ascii="Work Sans" w:hAnsi="Work Sans"/>
          <w:bCs/>
        </w:rPr>
        <w:t xml:space="preserve">preparing </w:t>
      </w:r>
      <w:r w:rsidR="00EB20A6" w:rsidRPr="00EB20A6">
        <w:rPr>
          <w:rFonts w:ascii="Work Sans" w:hAnsi="Work Sans"/>
          <w:bCs/>
        </w:rPr>
        <w:t xml:space="preserve"> someone</w:t>
      </w:r>
      <w:proofErr w:type="gramEnd"/>
      <w:r w:rsidR="00EB20A6" w:rsidRPr="00EB20A6">
        <w:rPr>
          <w:rFonts w:ascii="Work Sans" w:hAnsi="Work Sans"/>
          <w:bCs/>
        </w:rPr>
        <w:t xml:space="preserve"> else’s tax return. A 2017 decision by the District Court for Nevada in </w:t>
      </w:r>
      <w:r w:rsidR="00EB20A6" w:rsidRPr="00EB20A6">
        <w:rPr>
          <w:rFonts w:ascii="Work Sans" w:hAnsi="Work Sans"/>
          <w:bCs/>
          <w:i/>
          <w:iCs/>
        </w:rPr>
        <w:t>Sexton v. Hawkins</w:t>
      </w:r>
      <w:r w:rsidR="00EB20A6" w:rsidRPr="00EB20A6">
        <w:rPr>
          <w:rFonts w:ascii="Work Sans" w:hAnsi="Work Sans"/>
          <w:bCs/>
        </w:rPr>
        <w:t xml:space="preserve"> further calls into question the ability of the Treasury to regulate a disbarred attorney/tax preparer offering tax advice to a client. </w:t>
      </w:r>
      <w:r w:rsidR="00EB20A6">
        <w:rPr>
          <w:rFonts w:ascii="Work Sans" w:hAnsi="Work Sans"/>
          <w:bCs/>
        </w:rPr>
        <w:t xml:space="preserve"> </w:t>
      </w:r>
      <w:r w:rsidR="00EB20A6" w:rsidRPr="00EB20A6">
        <w:rPr>
          <w:rFonts w:ascii="Work Sans" w:hAnsi="Work Sans"/>
          <w:bCs/>
        </w:rPr>
        <w:t xml:space="preserve">In </w:t>
      </w:r>
      <w:r w:rsidR="00EB20A6" w:rsidRPr="00EB20A6">
        <w:rPr>
          <w:rFonts w:ascii="Work Sans" w:hAnsi="Work Sans"/>
          <w:bCs/>
          <w:i/>
          <w:iCs/>
        </w:rPr>
        <w:t>Ridgely v. Lew</w:t>
      </w:r>
      <w:r w:rsidR="00EB20A6" w:rsidRPr="00EB20A6">
        <w:rPr>
          <w:rFonts w:ascii="Work Sans" w:hAnsi="Work Sans"/>
          <w:bCs/>
        </w:rPr>
        <w:t>, the court held that a contingent fee arrangement was allowed in the case of a CPA who filed an amended return for refund for a client before the IRS commenced an audit of the return. The court ruled that under Circular 230, the IRS was limited to regulating practice and that the preparation of an ordinary refund claim did not constitute practice before the IRS. The IRS has not amended Circular 230 language since these cases were decided</w:t>
      </w:r>
      <w:r w:rsidR="00EB20A6">
        <w:rPr>
          <w:rFonts w:ascii="Work Sans" w:hAnsi="Work Sans"/>
          <w:bCs/>
        </w:rPr>
        <w:t>.</w:t>
      </w:r>
    </w:p>
    <w:p w14:paraId="2CEC9720" w14:textId="2D6D912E" w:rsidR="00704C89" w:rsidRDefault="002A1E6C" w:rsidP="0038527C">
      <w:pPr>
        <w:ind w:left="1080"/>
        <w:rPr>
          <w:rFonts w:ascii="Work Sans" w:hAnsi="Work Sans"/>
        </w:rPr>
      </w:pPr>
      <w:r w:rsidRPr="001B3790">
        <w:rPr>
          <w:rFonts w:ascii="Work Sans" w:hAnsi="Work Sans"/>
        </w:rPr>
        <w:t xml:space="preserve">Page </w:t>
      </w:r>
      <w:r w:rsidR="00F51AE8">
        <w:rPr>
          <w:rFonts w:ascii="Work Sans" w:hAnsi="Work Sans"/>
        </w:rPr>
        <w:t>8</w:t>
      </w:r>
    </w:p>
    <w:p w14:paraId="19EFDACA" w14:textId="57DBFAF3" w:rsidR="005D3E14" w:rsidRPr="00A51CCD" w:rsidRDefault="005D3E14" w:rsidP="002F16D8">
      <w:pPr>
        <w:pStyle w:val="ListParagraph"/>
        <w:numPr>
          <w:ilvl w:val="0"/>
          <w:numId w:val="27"/>
        </w:numPr>
        <w:ind w:left="1080"/>
        <w:contextualSpacing w:val="0"/>
        <w:rPr>
          <w:rFonts w:ascii="Work Sans" w:hAnsi="Work Sans"/>
        </w:rPr>
      </w:pPr>
      <w:r w:rsidRPr="00A51CCD">
        <w:rPr>
          <w:rFonts w:ascii="Work Sans" w:hAnsi="Work Sans"/>
        </w:rPr>
        <w:t xml:space="preserve">In order for them to have limited practice rights, the IRS requires </w:t>
      </w:r>
      <w:proofErr w:type="spellStart"/>
      <w:r w:rsidRPr="00A51CCD">
        <w:rPr>
          <w:rFonts w:ascii="Work Sans" w:hAnsi="Work Sans"/>
        </w:rPr>
        <w:t>noncredentialed</w:t>
      </w:r>
      <w:proofErr w:type="spellEnd"/>
      <w:r w:rsidRPr="00A51CCD">
        <w:rPr>
          <w:rFonts w:ascii="Work Sans" w:hAnsi="Work Sans"/>
        </w:rPr>
        <w:t xml:space="preserve"> tax return preparers to participate in the IRS Annual Filing </w:t>
      </w:r>
      <w:r w:rsidRPr="00A51CCD">
        <w:rPr>
          <w:rFonts w:ascii="Work Sans" w:hAnsi="Work Sans"/>
        </w:rPr>
        <w:lastRenderedPageBreak/>
        <w:t>Season Program. What does participation require, and why do you think the IRS has made this change?</w:t>
      </w:r>
    </w:p>
    <w:p w14:paraId="24833D9C" w14:textId="0033D549" w:rsidR="00704C89" w:rsidRDefault="00A51CCD" w:rsidP="005D3E14">
      <w:pPr>
        <w:pStyle w:val="ListParagraph"/>
        <w:ind w:left="1080"/>
        <w:rPr>
          <w:rStyle w:val="ListParagraphChar"/>
          <w:rFonts w:ascii="Work Sans" w:hAnsi="Work Sans"/>
        </w:rPr>
      </w:pPr>
      <w:r w:rsidRPr="002275B9">
        <w:rPr>
          <w:rFonts w:ascii="Work Sans" w:hAnsi="Work Sans"/>
          <w:b/>
        </w:rPr>
        <w:t xml:space="preserve">Answer: </w:t>
      </w:r>
      <w:r w:rsidR="002A1E6C" w:rsidRPr="001B3790">
        <w:rPr>
          <w:rStyle w:val="ListParagraphChar"/>
          <w:rFonts w:ascii="Work Sans" w:hAnsi="Work Sans"/>
        </w:rPr>
        <w:t xml:space="preserve">A return preparer must obtain 18 hours of continuing education from an IRS-approved CE Provider. The hours must include a </w:t>
      </w:r>
      <w:r w:rsidR="00F51AE8">
        <w:rPr>
          <w:rStyle w:val="ListParagraphChar"/>
          <w:rFonts w:ascii="Work Sans" w:hAnsi="Work Sans"/>
        </w:rPr>
        <w:t>six</w:t>
      </w:r>
      <w:r w:rsidR="002A1E6C" w:rsidRPr="001B3790">
        <w:rPr>
          <w:rStyle w:val="ListParagraphChar"/>
          <w:rFonts w:ascii="Work Sans" w:hAnsi="Work Sans"/>
        </w:rPr>
        <w:t xml:space="preserve"> credit hour Annual Federal Tax Refresher </w:t>
      </w:r>
      <w:proofErr w:type="gramStart"/>
      <w:r w:rsidR="002A1E6C" w:rsidRPr="001B3790">
        <w:rPr>
          <w:rStyle w:val="ListParagraphChar"/>
          <w:rFonts w:ascii="Work Sans" w:hAnsi="Work Sans"/>
        </w:rPr>
        <w:t>course  that</w:t>
      </w:r>
      <w:proofErr w:type="gramEnd"/>
      <w:r w:rsidR="002A1E6C" w:rsidRPr="001B3790">
        <w:rPr>
          <w:rStyle w:val="ListParagraphChar"/>
          <w:rFonts w:ascii="Work Sans" w:hAnsi="Work Sans"/>
        </w:rPr>
        <w:t xml:space="preserve"> covers filing season issues and tax law updates. The course must include a knowledge-based comprehension test administered at the conclusion of the course by the CE Provider.</w:t>
      </w:r>
    </w:p>
    <w:p w14:paraId="6C0233CB" w14:textId="0B6E60C6" w:rsidR="002A1E6C" w:rsidRPr="001B3790" w:rsidRDefault="002A1E6C" w:rsidP="0038527C">
      <w:pPr>
        <w:pStyle w:val="LOs"/>
        <w:ind w:left="1080" w:firstLine="0"/>
        <w:rPr>
          <w:rFonts w:ascii="Work Sans" w:hAnsi="Work Sans"/>
        </w:rPr>
      </w:pPr>
      <w:r w:rsidRPr="001B3790">
        <w:rPr>
          <w:rFonts w:ascii="Work Sans" w:hAnsi="Work Sans"/>
        </w:rPr>
        <w:t>Limited practice rights allow individuals to represent clients whose returns they prepared and signed, but only before revenue agents, customer service representatives, and similar IRS employees.</w:t>
      </w:r>
    </w:p>
    <w:p w14:paraId="2B89DF2B" w14:textId="5F89F7A8" w:rsidR="002A1E6C" w:rsidRPr="001B3790" w:rsidRDefault="002A1E6C" w:rsidP="0038527C">
      <w:pPr>
        <w:pStyle w:val="LOs"/>
        <w:ind w:left="1080" w:firstLine="0"/>
        <w:rPr>
          <w:rFonts w:ascii="Work Sans" w:hAnsi="Work Sans"/>
        </w:rPr>
      </w:pPr>
      <w:r w:rsidRPr="001B3790">
        <w:rPr>
          <w:rFonts w:ascii="Work Sans" w:hAnsi="Work Sans"/>
        </w:rPr>
        <w:t xml:space="preserve">Page </w:t>
      </w:r>
      <w:r w:rsidR="007C70A3">
        <w:rPr>
          <w:rFonts w:ascii="Work Sans" w:hAnsi="Work Sans"/>
        </w:rPr>
        <w:t>9</w:t>
      </w:r>
      <w:r w:rsidRPr="001B3790">
        <w:rPr>
          <w:rFonts w:ascii="Work Sans" w:hAnsi="Work Sans"/>
        </w:rPr>
        <w:t xml:space="preserve"> and IRS.gov</w:t>
      </w:r>
    </w:p>
    <w:p w14:paraId="5683095F" w14:textId="77777777" w:rsidR="002F59BD" w:rsidRDefault="00F51AE8" w:rsidP="002F59BD">
      <w:pPr>
        <w:pStyle w:val="ListParagraph"/>
        <w:numPr>
          <w:ilvl w:val="0"/>
          <w:numId w:val="27"/>
        </w:numPr>
        <w:ind w:left="1080"/>
        <w:contextualSpacing w:val="0"/>
        <w:rPr>
          <w:rFonts w:ascii="Work Sans" w:hAnsi="Work Sans"/>
        </w:rPr>
      </w:pPr>
      <w:r>
        <w:rPr>
          <w:rFonts w:ascii="Work Sans" w:hAnsi="Work Sans"/>
        </w:rPr>
        <w:t>Briefly summarize the following sections of circular 230:</w:t>
      </w:r>
    </w:p>
    <w:p w14:paraId="579FCC17" w14:textId="20902FB5" w:rsidR="002B10DF" w:rsidRPr="002F59BD" w:rsidRDefault="00F51AE8" w:rsidP="00984583">
      <w:pPr>
        <w:pStyle w:val="ListParagraph"/>
        <w:numPr>
          <w:ilvl w:val="0"/>
          <w:numId w:val="61"/>
        </w:numPr>
        <w:spacing w:line="276" w:lineRule="auto"/>
        <w:ind w:left="1361" w:hanging="284"/>
        <w:rPr>
          <w:rFonts w:ascii="Work Sans" w:hAnsi="Work Sans"/>
        </w:rPr>
      </w:pPr>
      <w:r>
        <w:t xml:space="preserve">§10.21 </w:t>
      </w:r>
      <w:r w:rsidRPr="002F59BD">
        <w:rPr>
          <w:i/>
          <w:iCs/>
        </w:rPr>
        <w:t>Knowledge of Client’s Omission</w:t>
      </w:r>
    </w:p>
    <w:p w14:paraId="4D0440B5" w14:textId="4C619BB8" w:rsidR="002B10DF" w:rsidRPr="002F59BD" w:rsidRDefault="00F51AE8" w:rsidP="00984583">
      <w:pPr>
        <w:pStyle w:val="ListParagraph"/>
        <w:numPr>
          <w:ilvl w:val="0"/>
          <w:numId w:val="61"/>
        </w:numPr>
        <w:spacing w:line="276" w:lineRule="auto"/>
        <w:ind w:left="1361" w:hanging="284"/>
      </w:pPr>
      <w:r>
        <w:t xml:space="preserve">§10.22 </w:t>
      </w:r>
      <w:r w:rsidRPr="00984583">
        <w:rPr>
          <w:i/>
          <w:iCs/>
        </w:rPr>
        <w:t>Diligence as to Accuracy</w:t>
      </w:r>
    </w:p>
    <w:p w14:paraId="02B88BAA" w14:textId="10028DBD" w:rsidR="002B10DF" w:rsidRPr="002F59BD" w:rsidRDefault="00F51AE8" w:rsidP="00984583">
      <w:pPr>
        <w:pStyle w:val="ListParagraph"/>
        <w:numPr>
          <w:ilvl w:val="0"/>
          <w:numId w:val="61"/>
        </w:numPr>
        <w:spacing w:line="276" w:lineRule="auto"/>
        <w:ind w:left="1361" w:hanging="284"/>
      </w:pPr>
      <w:r>
        <w:t xml:space="preserve">§10.27 </w:t>
      </w:r>
      <w:r w:rsidRPr="00984583">
        <w:rPr>
          <w:i/>
          <w:iCs/>
        </w:rPr>
        <w:t>Fees</w:t>
      </w:r>
    </w:p>
    <w:p w14:paraId="5648DB1D" w14:textId="65A19406" w:rsidR="002B10DF" w:rsidRPr="002F59BD" w:rsidRDefault="00F51AE8" w:rsidP="00984583">
      <w:pPr>
        <w:pStyle w:val="ListParagraph"/>
        <w:numPr>
          <w:ilvl w:val="0"/>
          <w:numId w:val="61"/>
        </w:numPr>
        <w:spacing w:line="276" w:lineRule="auto"/>
        <w:ind w:left="1361" w:hanging="284"/>
      </w:pPr>
      <w:r>
        <w:t xml:space="preserve">§10.28 </w:t>
      </w:r>
      <w:r w:rsidRPr="00984583">
        <w:rPr>
          <w:i/>
          <w:iCs/>
        </w:rPr>
        <w:t>Return of Client Records</w:t>
      </w:r>
    </w:p>
    <w:p w14:paraId="589F3283" w14:textId="7F395A44" w:rsidR="002B10DF" w:rsidRPr="002F59BD" w:rsidRDefault="00F51AE8" w:rsidP="00984583">
      <w:pPr>
        <w:pStyle w:val="ListParagraph"/>
        <w:numPr>
          <w:ilvl w:val="0"/>
          <w:numId w:val="61"/>
        </w:numPr>
        <w:spacing w:line="276" w:lineRule="auto"/>
        <w:ind w:left="1361" w:hanging="284"/>
      </w:pPr>
      <w:r>
        <w:t xml:space="preserve">§10.29 </w:t>
      </w:r>
      <w:r w:rsidRPr="00984583">
        <w:rPr>
          <w:i/>
          <w:iCs/>
        </w:rPr>
        <w:t>Conflicting interests</w:t>
      </w:r>
    </w:p>
    <w:p w14:paraId="7A6262DC" w14:textId="72A4339B" w:rsidR="00E85371" w:rsidRDefault="00F51AE8" w:rsidP="00984583">
      <w:pPr>
        <w:pStyle w:val="ListParagraph"/>
        <w:numPr>
          <w:ilvl w:val="0"/>
          <w:numId w:val="61"/>
        </w:numPr>
        <w:spacing w:line="276" w:lineRule="auto"/>
        <w:ind w:left="1361" w:hanging="284"/>
      </w:pPr>
      <w:r>
        <w:t xml:space="preserve">§10.30 </w:t>
      </w:r>
      <w:r w:rsidRPr="00984583">
        <w:rPr>
          <w:i/>
          <w:iCs/>
        </w:rPr>
        <w:t>Solicitation</w:t>
      </w:r>
    </w:p>
    <w:p w14:paraId="6EA0AE15" w14:textId="073CA74D" w:rsidR="00E85371" w:rsidRDefault="00F51AE8" w:rsidP="00984583">
      <w:pPr>
        <w:pStyle w:val="ListParagraph"/>
        <w:numPr>
          <w:ilvl w:val="0"/>
          <w:numId w:val="61"/>
        </w:numPr>
        <w:spacing w:line="276" w:lineRule="auto"/>
        <w:ind w:left="1361" w:hanging="284"/>
      </w:pPr>
      <w:r>
        <w:t xml:space="preserve">§10.33 </w:t>
      </w:r>
      <w:r w:rsidRPr="00984583">
        <w:rPr>
          <w:i/>
          <w:iCs/>
        </w:rPr>
        <w:t>Best practices for tax advisors</w:t>
      </w:r>
    </w:p>
    <w:p w14:paraId="0495425D" w14:textId="77777777" w:rsidR="002B10DF" w:rsidRDefault="00F51AE8" w:rsidP="00984583">
      <w:pPr>
        <w:pStyle w:val="ListParagraph"/>
        <w:numPr>
          <w:ilvl w:val="0"/>
          <w:numId w:val="61"/>
        </w:numPr>
        <w:spacing w:line="276" w:lineRule="auto"/>
        <w:ind w:left="1361" w:hanging="284"/>
      </w:pPr>
      <w:r>
        <w:t xml:space="preserve">§10.34 </w:t>
      </w:r>
      <w:r w:rsidRPr="00984583">
        <w:rPr>
          <w:i/>
          <w:iCs/>
        </w:rPr>
        <w:t>Standards with respect to tax returns and documents, affidavits and other papers</w:t>
      </w:r>
    </w:p>
    <w:p w14:paraId="3EDB2407" w14:textId="7757F66A" w:rsidR="002B10DF" w:rsidRPr="00984583" w:rsidRDefault="00F51AE8" w:rsidP="00984583">
      <w:pPr>
        <w:pStyle w:val="ListParagraph"/>
        <w:numPr>
          <w:ilvl w:val="0"/>
          <w:numId w:val="61"/>
        </w:numPr>
        <w:spacing w:line="276" w:lineRule="auto"/>
        <w:ind w:left="1361" w:hanging="284"/>
        <w:rPr>
          <w:i/>
          <w:iCs/>
        </w:rPr>
      </w:pPr>
      <w:r>
        <w:t xml:space="preserve">§10.35 </w:t>
      </w:r>
      <w:r w:rsidRPr="00984583">
        <w:rPr>
          <w:i/>
          <w:iCs/>
        </w:rPr>
        <w:t>Competence</w:t>
      </w:r>
    </w:p>
    <w:p w14:paraId="4BD586A3" w14:textId="4E62C98E" w:rsidR="005D3E14" w:rsidRPr="002F59BD" w:rsidRDefault="00F51AE8" w:rsidP="00984583">
      <w:pPr>
        <w:pStyle w:val="ListParagraph"/>
        <w:numPr>
          <w:ilvl w:val="0"/>
          <w:numId w:val="61"/>
        </w:numPr>
        <w:spacing w:line="276" w:lineRule="auto"/>
        <w:ind w:left="1361" w:hanging="284"/>
      </w:pPr>
      <w:r>
        <w:t xml:space="preserve">§10.37 </w:t>
      </w:r>
      <w:r w:rsidRPr="00984583">
        <w:rPr>
          <w:i/>
          <w:iCs/>
        </w:rPr>
        <w:t>Requirements for written advice</w:t>
      </w:r>
    </w:p>
    <w:p w14:paraId="49ACE2F8" w14:textId="4AEDA23F" w:rsidR="00F51AE8" w:rsidRDefault="00A51CCD" w:rsidP="00D03E50">
      <w:pPr>
        <w:spacing w:before="360" w:after="360"/>
        <w:ind w:left="1134"/>
        <w:rPr>
          <w:rFonts w:ascii="Times New Roman" w:hAnsi="Times New Roman"/>
          <w:szCs w:val="20"/>
        </w:rPr>
      </w:pPr>
      <w:r w:rsidRPr="002275B9">
        <w:rPr>
          <w:rFonts w:ascii="Work Sans" w:hAnsi="Work Sans"/>
          <w:b/>
        </w:rPr>
        <w:t xml:space="preserve">Answer: </w:t>
      </w:r>
      <w:r w:rsidR="00F51AE8" w:rsidRPr="00F51AE8">
        <w:rPr>
          <w:rFonts w:ascii="Times New Roman" w:hAnsi="Times New Roman"/>
          <w:szCs w:val="20"/>
        </w:rPr>
        <w:t xml:space="preserve"> </w:t>
      </w:r>
    </w:p>
    <w:p w14:paraId="1CF52656" w14:textId="6680F397" w:rsidR="00F51AE8" w:rsidRPr="002B10DF"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§10.21 </w:t>
      </w:r>
      <w:r w:rsidRPr="002B10DF">
        <w:rPr>
          <w:i/>
          <w:iCs/>
        </w:rPr>
        <w:t>Knowledge of Client’s Omission</w:t>
      </w:r>
      <w:r w:rsidRPr="00ED172C">
        <w:t>:</w:t>
      </w:r>
      <w:r w:rsidR="00ED172C" w:rsidRPr="002B10DF">
        <w:rPr>
          <w:rFonts w:ascii="Times New Roman" w:eastAsia="Times New Roman" w:hAnsi="Times New Roman" w:cs="Times New Roman"/>
          <w:sz w:val="24"/>
        </w:rPr>
        <w:t xml:space="preserve"> </w:t>
      </w:r>
      <w:r w:rsidR="00ED172C" w:rsidRPr="00ED172C">
        <w:t>A practitioner who knows of client noncompliance, error, or omission with regard to the tax laws must advise the client of that noncompliance, error, or omission</w:t>
      </w:r>
      <w:r w:rsidRPr="00ED172C">
        <w:t xml:space="preserve">. </w:t>
      </w:r>
    </w:p>
    <w:p w14:paraId="03CC63BF" w14:textId="600960A3"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§10.22 </w:t>
      </w:r>
      <w:r w:rsidRPr="00D65006">
        <w:rPr>
          <w:i/>
          <w:iCs/>
        </w:rPr>
        <w:t>Diligence as to Accuracy</w:t>
      </w:r>
      <w:r w:rsidRPr="00ED172C">
        <w:t>:</w:t>
      </w:r>
      <w:r w:rsidR="00ED172C" w:rsidRPr="00ED172C">
        <w:rPr>
          <w:rFonts w:ascii="Times New Roman" w:eastAsia="Times New Roman" w:hAnsi="Times New Roman" w:cs="Times New Roman"/>
          <w:sz w:val="24"/>
        </w:rPr>
        <w:t xml:space="preserve"> </w:t>
      </w:r>
      <w:r w:rsidR="00ED172C" w:rsidRPr="00ED172C">
        <w:t>A practitioner must exercise due diligence in preparing and filing tax returns and other documents relating to IRS matters and in determining the correctness of oral and written representations made to the IRS, the Treasury, and clients. Preparation of tax returns includes normal activities such as determining the questions asked and information requested from clients.</w:t>
      </w:r>
      <w:r w:rsidRPr="00ED172C">
        <w:t xml:space="preserve"> </w:t>
      </w:r>
    </w:p>
    <w:p w14:paraId="531B5A32" w14:textId="6386B152"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§10.27 </w:t>
      </w:r>
      <w:r w:rsidRPr="00D65006">
        <w:rPr>
          <w:i/>
          <w:iCs/>
        </w:rPr>
        <w:t>Fees</w:t>
      </w:r>
      <w:r w:rsidRPr="00ED172C">
        <w:t xml:space="preserve">: </w:t>
      </w:r>
      <w:r w:rsidR="00ED172C" w:rsidRPr="00ED172C">
        <w:t>In general, fees for tax work must not be contingent or unconscionable</w:t>
      </w:r>
      <w:r w:rsidRPr="00ED172C">
        <w:t>.</w:t>
      </w:r>
    </w:p>
    <w:p w14:paraId="5B6018C3" w14:textId="5EFFF379"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§10.28 </w:t>
      </w:r>
      <w:r w:rsidRPr="00D65006">
        <w:rPr>
          <w:i/>
          <w:iCs/>
        </w:rPr>
        <w:t>Return of Client Records</w:t>
      </w:r>
      <w:r w:rsidRPr="00ED172C">
        <w:t xml:space="preserve">: </w:t>
      </w:r>
      <w:r w:rsidR="00ED172C" w:rsidRPr="00ED172C">
        <w:t xml:space="preserve">In general, a practitioner must, at the request of a client, promptly return any and all of the client’s records that are necessary for the client to comply with his or her federal tax </w:t>
      </w:r>
      <w:r w:rsidR="00ED172C" w:rsidRPr="00ED172C">
        <w:lastRenderedPageBreak/>
        <w:t>obligations. The practitioner may retain copies of the records returned to a client</w:t>
      </w:r>
      <w:r w:rsidRPr="00ED172C">
        <w:t xml:space="preserve">. </w:t>
      </w:r>
    </w:p>
    <w:p w14:paraId="10A2E090" w14:textId="695C49DE"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§10.29 </w:t>
      </w:r>
      <w:r w:rsidRPr="00D65006">
        <w:rPr>
          <w:i/>
          <w:iCs/>
        </w:rPr>
        <w:t>Conflicting interests</w:t>
      </w:r>
      <w:r w:rsidRPr="00ED172C">
        <w:t>:</w:t>
      </w:r>
      <w:r w:rsidR="00ED172C" w:rsidRPr="00ED172C">
        <w:rPr>
          <w:rFonts w:ascii="Times New Roman" w:eastAsia="Times New Roman" w:hAnsi="Times New Roman" w:cs="Times New Roman"/>
          <w:sz w:val="24"/>
        </w:rPr>
        <w:t xml:space="preserve"> </w:t>
      </w:r>
      <w:r w:rsidR="00ED172C" w:rsidRPr="00ED172C">
        <w:t>No tax practitioner can represent conflicting interests before the IRS unless he or she has the express consent of the directly interested parties</w:t>
      </w:r>
      <w:r w:rsidRPr="00ED172C">
        <w:t>.</w:t>
      </w:r>
    </w:p>
    <w:p w14:paraId="538DA11E" w14:textId="2762D7A3"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§10.30 </w:t>
      </w:r>
      <w:r w:rsidRPr="00D65006">
        <w:rPr>
          <w:i/>
          <w:iCs/>
        </w:rPr>
        <w:t>Solicitation</w:t>
      </w:r>
      <w:r w:rsidRPr="00ED172C">
        <w:t xml:space="preserve">: </w:t>
      </w:r>
      <w:r w:rsidR="00ED172C" w:rsidRPr="00ED172C">
        <w:t xml:space="preserve">A practitioner may not use, in any form of public communication or private solicitation, false, fraudulent, coercive, misleading, or deceptive statements or claims. </w:t>
      </w:r>
    </w:p>
    <w:p w14:paraId="7B6AED90" w14:textId="16DC8E79" w:rsidR="00F51AE8" w:rsidRPr="00ED172C" w:rsidRDefault="00F51AE8" w:rsidP="002F59BD">
      <w:pPr>
        <w:pStyle w:val="ListParagraph"/>
        <w:numPr>
          <w:ilvl w:val="0"/>
          <w:numId w:val="51"/>
        </w:numPr>
        <w:spacing w:after="0" w:line="240" w:lineRule="auto"/>
        <w:ind w:left="1361" w:hanging="284"/>
        <w:rPr>
          <w:rFonts w:ascii="Times New Roman" w:hAnsi="Times New Roman"/>
          <w:szCs w:val="20"/>
        </w:rPr>
      </w:pPr>
      <w:r w:rsidRPr="00ED172C">
        <w:t xml:space="preserve">§10.33 </w:t>
      </w:r>
      <w:r w:rsidRPr="00D65006">
        <w:rPr>
          <w:i/>
          <w:iCs/>
        </w:rPr>
        <w:t>Best practices for tax advisors</w:t>
      </w:r>
      <w:r w:rsidRPr="00ED172C">
        <w:t xml:space="preserve">: This section outlines the best practices that a tax advisor should provide to their clients. </w:t>
      </w:r>
      <w:r w:rsidR="00E85371">
        <w:t xml:space="preserve">Four </w:t>
      </w:r>
      <w:r w:rsidRPr="00ED172C">
        <w:t xml:space="preserve">specific best practices </w:t>
      </w:r>
      <w:r w:rsidR="00E85371">
        <w:t xml:space="preserve">are </w:t>
      </w:r>
      <w:r w:rsidRPr="00ED172C">
        <w:t xml:space="preserve">outlined. </w:t>
      </w:r>
    </w:p>
    <w:p w14:paraId="3053E2E6" w14:textId="63DB1CA3" w:rsidR="00FE4079" w:rsidRPr="00FE4079" w:rsidRDefault="00F51AE8" w:rsidP="002F59BD">
      <w:pPr>
        <w:pStyle w:val="ListParagraph"/>
        <w:numPr>
          <w:ilvl w:val="0"/>
          <w:numId w:val="51"/>
        </w:numPr>
        <w:spacing w:after="0" w:line="240" w:lineRule="auto"/>
        <w:ind w:left="1361" w:hanging="284"/>
      </w:pPr>
      <w:r w:rsidRPr="00ED172C">
        <w:t xml:space="preserve">§10.34 </w:t>
      </w:r>
      <w:r w:rsidR="00E85371" w:rsidRPr="005711BD">
        <w:rPr>
          <w:i/>
          <w:iCs/>
        </w:rPr>
        <w:t>Standards with respect to tax returns and documents, affidavits and other papers</w:t>
      </w:r>
      <w:r w:rsidR="00E85371">
        <w:t>:</w:t>
      </w:r>
      <w:r w:rsidR="00E85371" w:rsidRPr="00ED172C">
        <w:t xml:space="preserve"> </w:t>
      </w:r>
      <w:r w:rsidR="00ED172C" w:rsidRPr="00ED172C">
        <w:t xml:space="preserve">Provides practitioners with rules pertaining to preparing and signing tax returns, giving advice to clients, and filing documents, affidavits, and other papers with the IRS. Under § 10.34(a), a practitioner may not sign a tax return or </w:t>
      </w:r>
      <w:r w:rsidR="00FE4079">
        <w:t xml:space="preserve">advise a taxpayer to take a position on a tax return </w:t>
      </w:r>
      <w:r w:rsidR="00ED172C" w:rsidRPr="00ED172C">
        <w:t>that he or she knows (or should reasonably know) contains a position that (1) lacks a reasonable basis, (2) is an unreasonable position under IRC § 6694(a)(2), or (3) is a willful attempt to understate a tax liability or an intentional disregard of rules and regulations as described in IRC § 6694(b)(2).</w:t>
      </w:r>
      <w:r w:rsidR="00FE4079" w:rsidRPr="00FE4079">
        <w:rPr>
          <w:rFonts w:ascii="Times New Roman" w:eastAsia="Times New Roman" w:hAnsi="Times New Roman" w:cs="Times New Roman"/>
          <w:sz w:val="24"/>
          <w:szCs w:val="20"/>
        </w:rPr>
        <w:t xml:space="preserve"> </w:t>
      </w:r>
      <w:r w:rsidR="00FE4079">
        <w:rPr>
          <w:rFonts w:ascii="Times New Roman" w:eastAsia="Times New Roman" w:hAnsi="Times New Roman" w:cs="Times New Roman"/>
          <w:sz w:val="24"/>
          <w:szCs w:val="20"/>
        </w:rPr>
        <w:t xml:space="preserve">In addition, a </w:t>
      </w:r>
      <w:r w:rsidR="00FE4079" w:rsidRPr="00FE4079">
        <w:t>client must be informed of any penalties that are reasonably likely to apply to positions on tax returns or any document, affidavit, or other paper submitted to the IRS</w:t>
      </w:r>
      <w:r w:rsidR="00FE4079">
        <w:t xml:space="preserve"> and </w:t>
      </w:r>
      <w:r w:rsidR="00FE4079" w:rsidRPr="00FE4079">
        <w:t>a client should be informed about steps that can be taken to avoid such penalties.</w:t>
      </w:r>
    </w:p>
    <w:p w14:paraId="40FD7080" w14:textId="55146FA2" w:rsidR="00F51AE8" w:rsidRPr="00FE4079" w:rsidRDefault="00F51AE8" w:rsidP="002F59BD">
      <w:pPr>
        <w:pStyle w:val="ListParagraph"/>
        <w:numPr>
          <w:ilvl w:val="0"/>
          <w:numId w:val="51"/>
        </w:numPr>
        <w:spacing w:after="0" w:line="240" w:lineRule="auto"/>
        <w:ind w:left="1361" w:hanging="284"/>
        <w:rPr>
          <w:rFonts w:ascii="Times New Roman" w:hAnsi="Times New Roman"/>
          <w:szCs w:val="20"/>
        </w:rPr>
      </w:pPr>
      <w:r w:rsidRPr="00FE4079">
        <w:t xml:space="preserve">§10.35 </w:t>
      </w:r>
      <w:r w:rsidRPr="00D65006">
        <w:rPr>
          <w:i/>
          <w:iCs/>
        </w:rPr>
        <w:t>Competence</w:t>
      </w:r>
      <w:r w:rsidRPr="00FE4079">
        <w:t>:</w:t>
      </w:r>
      <w:r w:rsidR="00FE4079" w:rsidRPr="00FE4079">
        <w:rPr>
          <w:rFonts w:ascii="Times New Roman" w:eastAsia="Times New Roman" w:hAnsi="Times New Roman" w:cs="Times New Roman"/>
          <w:sz w:val="24"/>
        </w:rPr>
        <w:t xml:space="preserve"> </w:t>
      </w:r>
      <w:r w:rsidR="00FE4079" w:rsidRPr="00FE4079">
        <w:t>A practitioner must possess the necessary competence to engage in practice before the IRS. Competent practice requires the knowledge, skill, thoroughness, and preparation necessary for the matter for which the practitioner is engaged</w:t>
      </w:r>
      <w:r w:rsidRPr="00FE4079">
        <w:t>.</w:t>
      </w:r>
    </w:p>
    <w:p w14:paraId="27346167" w14:textId="1191D043" w:rsidR="002A1E6C" w:rsidRPr="00D65006" w:rsidRDefault="00F51AE8" w:rsidP="002F59BD">
      <w:pPr>
        <w:pStyle w:val="ListParagraph"/>
        <w:numPr>
          <w:ilvl w:val="0"/>
          <w:numId w:val="51"/>
        </w:numPr>
        <w:spacing w:after="0" w:line="240" w:lineRule="auto"/>
        <w:ind w:left="1361" w:hanging="284"/>
        <w:rPr>
          <w:rFonts w:ascii="Times New Roman" w:hAnsi="Times New Roman"/>
          <w:szCs w:val="20"/>
        </w:rPr>
      </w:pPr>
      <w:r w:rsidRPr="00FE4079">
        <w:t xml:space="preserve">§10.37 </w:t>
      </w:r>
      <w:r w:rsidRPr="00D65006">
        <w:rPr>
          <w:i/>
          <w:iCs/>
        </w:rPr>
        <w:t>Requirements for written advice</w:t>
      </w:r>
      <w:r w:rsidRPr="00FE4079">
        <w:t>: This section outlines the rules a practitioner must follow when giving written advice concerning federal tax matters. This section also provides standards of review and what defines a federal tax matter.</w:t>
      </w:r>
    </w:p>
    <w:p w14:paraId="469E4AAA" w14:textId="77777777" w:rsidR="00EB20A6" w:rsidRDefault="00EB20A6" w:rsidP="0038527C">
      <w:pPr>
        <w:pStyle w:val="LOs"/>
        <w:ind w:left="1080" w:firstLine="0"/>
        <w:rPr>
          <w:rFonts w:ascii="Work Sans" w:hAnsi="Work Sans"/>
        </w:rPr>
      </w:pPr>
    </w:p>
    <w:p w14:paraId="7A01A2DF" w14:textId="5A38AEF9" w:rsidR="002A1E6C" w:rsidRPr="001B3790" w:rsidRDefault="00E85371" w:rsidP="0038527C">
      <w:pPr>
        <w:pStyle w:val="LOs"/>
        <w:ind w:left="1080" w:firstLine="0"/>
        <w:rPr>
          <w:rFonts w:ascii="Work Sans" w:hAnsi="Work Sans"/>
        </w:rPr>
      </w:pPr>
      <w:r>
        <w:rPr>
          <w:rFonts w:ascii="Work Sans" w:hAnsi="Work Sans"/>
        </w:rPr>
        <w:t xml:space="preserve">Pages 7–15 and </w:t>
      </w:r>
      <w:r w:rsidR="00D5179E">
        <w:rPr>
          <w:rFonts w:ascii="Work Sans" w:hAnsi="Work Sans"/>
        </w:rPr>
        <w:t>Circular 230</w:t>
      </w:r>
    </w:p>
    <w:p w14:paraId="60051577" w14:textId="6947EA6D" w:rsidR="008B02D8" w:rsidRPr="00A51CCD" w:rsidRDefault="008B02D8" w:rsidP="002F16D8">
      <w:pPr>
        <w:pStyle w:val="ListParagraph"/>
        <w:numPr>
          <w:ilvl w:val="0"/>
          <w:numId w:val="27"/>
        </w:numPr>
        <w:ind w:left="1080"/>
        <w:contextualSpacing w:val="0"/>
        <w:rPr>
          <w:rFonts w:ascii="Work Sans" w:hAnsi="Work Sans"/>
        </w:rPr>
      </w:pPr>
      <w:r w:rsidRPr="00A51CCD">
        <w:rPr>
          <w:rFonts w:ascii="Work Sans" w:hAnsi="Work Sans"/>
        </w:rPr>
        <w:t>There are two ways to become an EA. Briefly explain what they are and give the subpart and section references in Circular 230 where the details of becoming an EA are found.</w:t>
      </w:r>
    </w:p>
    <w:p w14:paraId="39D9EE1D" w14:textId="53A383CB" w:rsidR="002A1E6C" w:rsidRPr="001B3790" w:rsidRDefault="00A51CCD" w:rsidP="008B02D8">
      <w:pPr>
        <w:ind w:left="1080"/>
        <w:rPr>
          <w:rFonts w:ascii="Work Sans" w:hAnsi="Work Sans"/>
        </w:rPr>
      </w:pPr>
      <w:r w:rsidRPr="002275B9">
        <w:rPr>
          <w:rFonts w:ascii="Work Sans" w:hAnsi="Work Sans"/>
          <w:b/>
        </w:rPr>
        <w:t xml:space="preserve">Answer: </w:t>
      </w:r>
      <w:r w:rsidR="002A1E6C" w:rsidRPr="001B3790">
        <w:rPr>
          <w:rFonts w:ascii="Work Sans" w:hAnsi="Work Sans"/>
        </w:rPr>
        <w:t>To become an EA an individual can (1) pass a test given by the IRS or (2) work for the IRS for five years. Circular 230, Subpart A, §§ 10.4 to 10.6.</w:t>
      </w:r>
    </w:p>
    <w:p w14:paraId="5EC6917F" w14:textId="6060DF56" w:rsidR="002A1E6C" w:rsidRPr="001B3790" w:rsidRDefault="002A1E6C" w:rsidP="0038527C">
      <w:pPr>
        <w:pStyle w:val="LOs"/>
        <w:ind w:left="1080" w:firstLine="0"/>
        <w:rPr>
          <w:rFonts w:ascii="Work Sans" w:hAnsi="Work Sans"/>
        </w:rPr>
      </w:pPr>
      <w:r w:rsidRPr="001B3790">
        <w:rPr>
          <w:rFonts w:ascii="Work Sans" w:hAnsi="Work Sans"/>
        </w:rPr>
        <w:t>Page 9</w:t>
      </w:r>
    </w:p>
    <w:p w14:paraId="03DC957F" w14:textId="2058447B" w:rsidR="008B02D8" w:rsidRPr="00A51CCD" w:rsidRDefault="008B02D8" w:rsidP="002F16D8">
      <w:pPr>
        <w:pStyle w:val="ListParagraph"/>
        <w:numPr>
          <w:ilvl w:val="0"/>
          <w:numId w:val="27"/>
        </w:numPr>
        <w:ind w:left="1080"/>
        <w:contextualSpacing w:val="0"/>
        <w:rPr>
          <w:rFonts w:ascii="Work Sans" w:hAnsi="Work Sans"/>
        </w:rPr>
      </w:pPr>
      <w:r w:rsidRPr="00A51CCD">
        <w:rPr>
          <w:rFonts w:ascii="Work Sans" w:hAnsi="Work Sans"/>
        </w:rPr>
        <w:lastRenderedPageBreak/>
        <w:t>EAs are subject to continuing education (CE) requirements. Briefly describe the CE requirements and give the reference to where the details can be found in Circular 230.</w:t>
      </w:r>
    </w:p>
    <w:p w14:paraId="4C641B4C" w14:textId="4303DA1D" w:rsidR="002A1E6C" w:rsidRPr="001B3790" w:rsidRDefault="00A51CCD" w:rsidP="008B02D8">
      <w:pPr>
        <w:ind w:left="1080"/>
        <w:rPr>
          <w:rFonts w:ascii="Work Sans" w:hAnsi="Work Sans"/>
        </w:rPr>
      </w:pPr>
      <w:r w:rsidRPr="002275B9">
        <w:rPr>
          <w:rFonts w:ascii="Work Sans" w:hAnsi="Work Sans"/>
          <w:b/>
        </w:rPr>
        <w:t xml:space="preserve">Answer: </w:t>
      </w:r>
      <w:r w:rsidR="002A1E6C" w:rsidRPr="001B3790">
        <w:rPr>
          <w:rFonts w:ascii="Work Sans" w:hAnsi="Work Sans"/>
        </w:rPr>
        <w:t>EAs must complete 72 hours of continuing education every three years (an average of 24 per year, with a minimum of 16 hours during any year). Circular 230, Subpart A. § 10.6.</w:t>
      </w:r>
    </w:p>
    <w:p w14:paraId="14F258E6" w14:textId="4E6D0DEC" w:rsidR="002A1E6C" w:rsidRPr="001B3790" w:rsidRDefault="002A1E6C" w:rsidP="0038527C">
      <w:pPr>
        <w:pStyle w:val="LOs"/>
        <w:ind w:left="1080" w:firstLine="0"/>
        <w:rPr>
          <w:rFonts w:ascii="Work Sans" w:hAnsi="Work Sans"/>
        </w:rPr>
      </w:pPr>
      <w:r w:rsidRPr="001B3790">
        <w:rPr>
          <w:rFonts w:ascii="Work Sans" w:hAnsi="Work Sans"/>
        </w:rPr>
        <w:t>Page 9</w:t>
      </w:r>
    </w:p>
    <w:p w14:paraId="571A2A10" w14:textId="20218802" w:rsidR="000B35D6" w:rsidRPr="00A51CCD" w:rsidRDefault="000B35D6" w:rsidP="002F16D8">
      <w:pPr>
        <w:pStyle w:val="ListParagraph"/>
        <w:numPr>
          <w:ilvl w:val="0"/>
          <w:numId w:val="27"/>
        </w:numPr>
        <w:ind w:left="1080"/>
        <w:contextualSpacing w:val="0"/>
        <w:rPr>
          <w:rFonts w:ascii="Work Sans" w:hAnsi="Work Sans"/>
        </w:rPr>
      </w:pPr>
      <w:r w:rsidRPr="00A51CCD">
        <w:rPr>
          <w:rFonts w:ascii="Work Sans" w:hAnsi="Work Sans"/>
        </w:rPr>
        <w:t>Regular full-time employees are allowed to represent certain organizations before the IRS without being a Circular 230 practitioner. Name the organizations that can be represented by full-time employees, and cite where you found that authority in Circular 230.</w:t>
      </w:r>
    </w:p>
    <w:p w14:paraId="22699E4C" w14:textId="188DD642" w:rsidR="002A1E6C" w:rsidRPr="001B3790" w:rsidRDefault="00A51CCD" w:rsidP="000B35D6">
      <w:pPr>
        <w:ind w:left="1080"/>
        <w:rPr>
          <w:rFonts w:ascii="Work Sans" w:hAnsi="Work Sans"/>
        </w:rPr>
      </w:pPr>
      <w:r w:rsidRPr="002275B9">
        <w:rPr>
          <w:rFonts w:ascii="Work Sans" w:hAnsi="Work Sans"/>
          <w:b/>
        </w:rPr>
        <w:t xml:space="preserve">Answer: </w:t>
      </w:r>
      <w:r w:rsidR="002A1E6C" w:rsidRPr="001B3790">
        <w:rPr>
          <w:rFonts w:ascii="Work Sans" w:hAnsi="Work Sans"/>
        </w:rPr>
        <w:t>The names of organizations that can be represented by regular full-time employees are found in Circular 230, § 10.7(c). A regular full-time employee can represent the employer (individual employer). A regular full-time employee of a partnership may represent the partnership. Also, a regular full-time employee of a trust, receivership, guardianship, or estate may represent the trust, receivership, guardianship, or estate. Furthermore, a regular full-time employee of a governmental unit, agency, or authority may represent the governmental unit, agency, or authority in the course of his or her official duties.</w:t>
      </w:r>
    </w:p>
    <w:p w14:paraId="67BC1BEE" w14:textId="724F2944" w:rsidR="002A1E6C" w:rsidRPr="001B3790" w:rsidRDefault="002A1E6C" w:rsidP="0038527C">
      <w:pPr>
        <w:pStyle w:val="LOs"/>
        <w:ind w:left="1080" w:firstLine="0"/>
        <w:rPr>
          <w:rFonts w:ascii="Work Sans" w:hAnsi="Work Sans"/>
        </w:rPr>
      </w:pPr>
      <w:r w:rsidRPr="001B3790">
        <w:rPr>
          <w:rFonts w:ascii="Work Sans" w:hAnsi="Work Sans"/>
        </w:rPr>
        <w:t>Page 10</w:t>
      </w:r>
    </w:p>
    <w:p w14:paraId="625F32DD" w14:textId="0509CF51" w:rsidR="00120D66" w:rsidRPr="00A51CCD" w:rsidRDefault="00120D66" w:rsidP="002F16D8">
      <w:pPr>
        <w:pStyle w:val="ListParagraph"/>
        <w:numPr>
          <w:ilvl w:val="0"/>
          <w:numId w:val="27"/>
        </w:numPr>
        <w:ind w:left="1080"/>
        <w:contextualSpacing w:val="0"/>
        <w:rPr>
          <w:rFonts w:ascii="Work Sans" w:hAnsi="Work Sans"/>
        </w:rPr>
      </w:pPr>
      <w:r w:rsidRPr="00A51CCD">
        <w:rPr>
          <w:rFonts w:ascii="Work Sans" w:hAnsi="Work Sans"/>
        </w:rPr>
        <w:t>Jane’s mother resides in a nursing home and cannot travel. There is a problem with the mother’s prior-year tax return, and the IRS needs to discuss the matter with her at the local IRS office. Is it possible for Jane to handle this matter without having to hire professional tax representation? Reference your answer to the appropriate part of Circular 230.</w:t>
      </w:r>
    </w:p>
    <w:p w14:paraId="275ADDDC" w14:textId="0A402141" w:rsidR="002A1E6C" w:rsidRPr="001B3790" w:rsidRDefault="00A51CCD" w:rsidP="00120D66">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 xml:space="preserve">Yes. </w:t>
      </w:r>
      <w:r w:rsidR="00A340FC">
        <w:rPr>
          <w:rFonts w:ascii="Work Sans" w:hAnsi="Work Sans"/>
        </w:rPr>
        <w:t xml:space="preserve">Jane can represent her mother according to </w:t>
      </w:r>
      <w:r w:rsidR="002A1E6C" w:rsidRPr="001B3790">
        <w:rPr>
          <w:rFonts w:ascii="Work Sans" w:hAnsi="Work Sans"/>
        </w:rPr>
        <w:t>Circular 230, Subpart A, § 10.7</w:t>
      </w:r>
      <w:r w:rsidR="00E118C0">
        <w:rPr>
          <w:rFonts w:ascii="Work Sans" w:hAnsi="Work Sans"/>
        </w:rPr>
        <w:t>(c)</w:t>
      </w:r>
      <w:r w:rsidR="002A1E6C" w:rsidRPr="001B3790">
        <w:rPr>
          <w:rFonts w:ascii="Work Sans" w:hAnsi="Work Sans"/>
        </w:rPr>
        <w:t>.</w:t>
      </w:r>
    </w:p>
    <w:p w14:paraId="26699B9C" w14:textId="059B1E5C" w:rsidR="002A1E6C" w:rsidRPr="001B3790" w:rsidRDefault="002A1E6C" w:rsidP="0038527C">
      <w:pPr>
        <w:pStyle w:val="LOs"/>
        <w:ind w:left="1080" w:firstLine="0"/>
        <w:rPr>
          <w:rFonts w:ascii="Work Sans" w:hAnsi="Work Sans"/>
        </w:rPr>
      </w:pPr>
      <w:r w:rsidRPr="001B3790">
        <w:rPr>
          <w:rFonts w:ascii="Work Sans" w:hAnsi="Work Sans"/>
        </w:rPr>
        <w:t>Page 10</w:t>
      </w:r>
    </w:p>
    <w:p w14:paraId="7AAC2968" w14:textId="0BAB5D9D" w:rsidR="00120D66" w:rsidRPr="00A51CCD" w:rsidRDefault="00120D66" w:rsidP="002F16D8">
      <w:pPr>
        <w:pStyle w:val="ListParagraph"/>
        <w:numPr>
          <w:ilvl w:val="0"/>
          <w:numId w:val="27"/>
        </w:numPr>
        <w:ind w:left="1080"/>
        <w:contextualSpacing w:val="0"/>
        <w:rPr>
          <w:rFonts w:ascii="Work Sans" w:hAnsi="Work Sans"/>
        </w:rPr>
      </w:pPr>
      <w:r w:rsidRPr="00A51CCD">
        <w:rPr>
          <w:rFonts w:ascii="Work Sans" w:hAnsi="Work Sans"/>
        </w:rPr>
        <w:t>A practitioner could be suspended from practice before the IRS if the practitioner employs, accepts assistance from, or shares fees with any person who is under disbarment or suspension from practice before the IRS. True or false? Explain your answer. (IRS adapted)</w:t>
      </w:r>
    </w:p>
    <w:p w14:paraId="18DB4AD5" w14:textId="773FFBFB" w:rsidR="002A1E6C" w:rsidRPr="001B3790" w:rsidRDefault="00A51CCD" w:rsidP="00120D66">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True. A practitioner may be suspended or disbarred from practice before the IRS if he or she knowingly helps a suspended or disbarred person practice indirectly before the IRS.</w:t>
      </w:r>
    </w:p>
    <w:p w14:paraId="3997C3E1" w14:textId="6CD7FC64" w:rsidR="002A1E6C" w:rsidRPr="001B3790" w:rsidRDefault="002A1E6C" w:rsidP="0090470E">
      <w:pPr>
        <w:pStyle w:val="LOs"/>
        <w:ind w:left="1080" w:firstLine="0"/>
        <w:rPr>
          <w:rFonts w:ascii="Work Sans" w:hAnsi="Work Sans"/>
        </w:rPr>
      </w:pPr>
      <w:r w:rsidRPr="001B3790">
        <w:rPr>
          <w:rFonts w:ascii="Work Sans" w:hAnsi="Work Sans"/>
        </w:rPr>
        <w:t>Page 1</w:t>
      </w:r>
      <w:r w:rsidR="00B84F75">
        <w:rPr>
          <w:rFonts w:ascii="Work Sans" w:hAnsi="Work Sans"/>
        </w:rPr>
        <w:t>1</w:t>
      </w:r>
    </w:p>
    <w:p w14:paraId="2E7465F3" w14:textId="47126087" w:rsidR="008379B6" w:rsidRPr="00A51CCD" w:rsidRDefault="008379B6" w:rsidP="002F16D8">
      <w:pPr>
        <w:pStyle w:val="ListParagraph"/>
        <w:numPr>
          <w:ilvl w:val="0"/>
          <w:numId w:val="27"/>
        </w:numPr>
        <w:ind w:left="1080"/>
        <w:contextualSpacing w:val="0"/>
        <w:rPr>
          <w:rFonts w:ascii="Work Sans" w:hAnsi="Work Sans"/>
        </w:rPr>
      </w:pPr>
      <w:r w:rsidRPr="00A51CCD">
        <w:rPr>
          <w:rFonts w:ascii="Work Sans" w:hAnsi="Work Sans"/>
        </w:rPr>
        <w:lastRenderedPageBreak/>
        <w:t>A tax practitioner may not advise a client under Circular 230 to take a position on a document, affidavit, or other paper submitted to the IRS unless the position meets which standard under Circular 230 § 10.34?</w:t>
      </w:r>
    </w:p>
    <w:p w14:paraId="21F846DE" w14:textId="6CB2B3F5" w:rsidR="002A1E6C" w:rsidRPr="001B3790" w:rsidRDefault="00A51CCD" w:rsidP="008379B6">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A practitioner may not advise a client to take a position on a document, affidavit, or other paper submitted to the IRS unless the position is not frivolous. Circular 230 § 10.34(b).</w:t>
      </w:r>
    </w:p>
    <w:p w14:paraId="7FB8C537" w14:textId="708EC769" w:rsidR="002A1E6C" w:rsidRPr="001B3790" w:rsidRDefault="002A1E6C" w:rsidP="0090470E">
      <w:pPr>
        <w:pStyle w:val="LOs"/>
        <w:ind w:left="1080" w:firstLine="0"/>
        <w:rPr>
          <w:rFonts w:ascii="Work Sans" w:hAnsi="Work Sans"/>
        </w:rPr>
      </w:pPr>
      <w:r w:rsidRPr="001B3790">
        <w:rPr>
          <w:rFonts w:ascii="Work Sans" w:hAnsi="Work Sans"/>
        </w:rPr>
        <w:t>Page</w:t>
      </w:r>
      <w:r w:rsidR="00ED0937">
        <w:rPr>
          <w:rFonts w:ascii="Work Sans" w:hAnsi="Work Sans"/>
        </w:rPr>
        <w:t>s</w:t>
      </w:r>
      <w:r w:rsidRPr="001B3790">
        <w:rPr>
          <w:rFonts w:ascii="Work Sans" w:hAnsi="Work Sans"/>
        </w:rPr>
        <w:t xml:space="preserve"> </w:t>
      </w:r>
      <w:r w:rsidR="00ED0937">
        <w:rPr>
          <w:rFonts w:ascii="Work Sans" w:hAnsi="Work Sans"/>
        </w:rPr>
        <w:t>13–</w:t>
      </w:r>
      <w:r w:rsidRPr="001B3790">
        <w:rPr>
          <w:rFonts w:ascii="Work Sans" w:hAnsi="Work Sans"/>
        </w:rPr>
        <w:t>14</w:t>
      </w:r>
    </w:p>
    <w:p w14:paraId="3F3F1730" w14:textId="73B963D7" w:rsidR="008379B6" w:rsidRPr="00A51CCD" w:rsidRDefault="008379B6" w:rsidP="002F16D8">
      <w:pPr>
        <w:pStyle w:val="ListParagraph"/>
        <w:numPr>
          <w:ilvl w:val="0"/>
          <w:numId w:val="27"/>
        </w:numPr>
        <w:ind w:left="1080"/>
        <w:contextualSpacing w:val="0"/>
        <w:rPr>
          <w:rFonts w:ascii="Work Sans" w:hAnsi="Work Sans"/>
        </w:rPr>
      </w:pPr>
      <w:r w:rsidRPr="00A51CCD">
        <w:rPr>
          <w:rFonts w:ascii="Work Sans" w:hAnsi="Work Sans"/>
        </w:rPr>
        <w:t>May Circular 230 practitioners advertise on television? On the Internet? If so, what standards are applied to the advertisements?</w:t>
      </w:r>
    </w:p>
    <w:p w14:paraId="4529F3C1" w14:textId="1EAEADE0" w:rsidR="002A1E6C" w:rsidRPr="001B3790" w:rsidRDefault="00A51CCD" w:rsidP="008379B6">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Under Circular 230, an attorney, a CPA, or an EA may use mass media (e.g., T.V. and the Internet) for advertising purposes. Such media may not contain false, fraudulent, unduly influencing, coercive, or unfair statements or claims. Attorneys, CPAs, and EAs must also observe any applicable standards of ethical conduct adopted by the American Bar Association (ABA), the American Institute of Certified Public Accountants (AICPA), and the National Association of Enrolled Agents (NAEA). Additional standards and listing of items that may be included in mass media advertising are defined under § 10.30 of Subpart B in Circular 230.</w:t>
      </w:r>
    </w:p>
    <w:p w14:paraId="41CA291A" w14:textId="064CA983" w:rsidR="002A1E6C" w:rsidRPr="001B3790" w:rsidRDefault="002A1E6C" w:rsidP="0090470E">
      <w:pPr>
        <w:pStyle w:val="LOs"/>
        <w:ind w:left="1080" w:firstLine="0"/>
        <w:rPr>
          <w:rFonts w:ascii="Work Sans" w:hAnsi="Work Sans"/>
        </w:rPr>
      </w:pPr>
      <w:r w:rsidRPr="001B3790">
        <w:rPr>
          <w:rFonts w:ascii="Work Sans" w:hAnsi="Work Sans"/>
        </w:rPr>
        <w:t>Page</w:t>
      </w:r>
      <w:r w:rsidR="00ED0937">
        <w:rPr>
          <w:rFonts w:ascii="Work Sans" w:hAnsi="Work Sans"/>
        </w:rPr>
        <w:t>s</w:t>
      </w:r>
      <w:r w:rsidRPr="001B3790">
        <w:rPr>
          <w:rFonts w:ascii="Work Sans" w:hAnsi="Work Sans"/>
        </w:rPr>
        <w:t xml:space="preserve"> </w:t>
      </w:r>
      <w:r w:rsidR="00B84F75">
        <w:rPr>
          <w:rFonts w:ascii="Work Sans" w:hAnsi="Work Sans"/>
        </w:rPr>
        <w:t>17</w:t>
      </w:r>
      <w:r w:rsidR="00ED0937">
        <w:rPr>
          <w:rFonts w:ascii="Work Sans" w:hAnsi="Work Sans"/>
        </w:rPr>
        <w:t>–</w:t>
      </w:r>
      <w:r w:rsidR="00B84F75">
        <w:rPr>
          <w:rFonts w:ascii="Work Sans" w:hAnsi="Work Sans"/>
        </w:rPr>
        <w:t>18</w:t>
      </w:r>
    </w:p>
    <w:p w14:paraId="0349C858" w14:textId="7774676F" w:rsidR="008379B6" w:rsidRPr="00A51CCD" w:rsidRDefault="008379B6" w:rsidP="002F16D8">
      <w:pPr>
        <w:pStyle w:val="ListParagraph"/>
        <w:numPr>
          <w:ilvl w:val="0"/>
          <w:numId w:val="27"/>
        </w:numPr>
        <w:ind w:left="1080"/>
        <w:contextualSpacing w:val="0"/>
        <w:rPr>
          <w:rFonts w:ascii="Work Sans" w:hAnsi="Work Sans"/>
        </w:rPr>
      </w:pPr>
      <w:r w:rsidRPr="00A51CCD">
        <w:rPr>
          <w:rFonts w:ascii="Work Sans" w:hAnsi="Work Sans"/>
        </w:rPr>
        <w:t>May a tax practitioner who is a CPA form a CPA partnership with a former IRS agent who is also a CPA? What limits (if any) would be placed on such a partnership?</w:t>
      </w:r>
    </w:p>
    <w:p w14:paraId="6DAE3D5C" w14:textId="2E512532" w:rsidR="002A1E6C" w:rsidRPr="001B3790" w:rsidRDefault="00A51CCD" w:rsidP="008379B6">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Under § 10.25 of Circular 230, partners of government employees cannot represent anyone for which the government employee-partner has (or has had) official responsibility. For instance, a CPA firm with an IRS agent could not represent any taxpayer who is (or was in the past) assigned to the IRS agent-partner.</w:t>
      </w:r>
    </w:p>
    <w:p w14:paraId="2DE3A009" w14:textId="77777777" w:rsidR="002A1E6C" w:rsidRPr="001B3790" w:rsidRDefault="002A1E6C" w:rsidP="0090470E">
      <w:pPr>
        <w:pStyle w:val="LOs"/>
        <w:ind w:left="1080" w:firstLine="0"/>
        <w:rPr>
          <w:rFonts w:ascii="Work Sans" w:hAnsi="Work Sans"/>
        </w:rPr>
      </w:pPr>
      <w:r w:rsidRPr="001B3790">
        <w:rPr>
          <w:rFonts w:ascii="Work Sans" w:hAnsi="Work Sans"/>
        </w:rPr>
        <w:t>Page 12</w:t>
      </w:r>
    </w:p>
    <w:p w14:paraId="34A1C58A" w14:textId="7856FB08" w:rsidR="00571EED" w:rsidRPr="00A51CCD" w:rsidRDefault="00571EED" w:rsidP="002F16D8">
      <w:pPr>
        <w:pStyle w:val="ListParagraph"/>
        <w:numPr>
          <w:ilvl w:val="0"/>
          <w:numId w:val="27"/>
        </w:numPr>
        <w:ind w:left="1080"/>
        <w:contextualSpacing w:val="0"/>
        <w:rPr>
          <w:rFonts w:ascii="Work Sans" w:hAnsi="Work Sans"/>
        </w:rPr>
      </w:pPr>
      <w:r w:rsidRPr="00A51CCD">
        <w:rPr>
          <w:rFonts w:ascii="Work Sans" w:hAnsi="Work Sans"/>
        </w:rPr>
        <w:t>If a tax practitioner finds an error in a prior year’s tax return, what action (if any) must he or she take under Circular 230? What subpart and section addresses this situation?</w:t>
      </w:r>
    </w:p>
    <w:p w14:paraId="7AFB4083" w14:textId="608D3EBC" w:rsidR="002A1E6C" w:rsidRPr="001B3790" w:rsidRDefault="00A51CCD" w:rsidP="00571EED">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Under § 10.21 of Circular 230, each attorney, CPA, EA, or enrolled actuary who knows that the client has not complied with the revenue laws of the United States or has made an error in or omission from any return, document, affidavit, or other paper which the client is required by the revenue laws of the United States to execute shall advise the client promptly of the fact of such noncompliance, error, or omission.</w:t>
      </w:r>
    </w:p>
    <w:p w14:paraId="18F5B727" w14:textId="50F94A4B" w:rsidR="002A1E6C" w:rsidRPr="001B3790" w:rsidRDefault="002A1E6C" w:rsidP="0090470E">
      <w:pPr>
        <w:pStyle w:val="LOs"/>
        <w:ind w:left="1080" w:firstLine="0"/>
        <w:rPr>
          <w:rFonts w:ascii="Work Sans" w:hAnsi="Work Sans"/>
        </w:rPr>
      </w:pPr>
      <w:r w:rsidRPr="001B3790">
        <w:rPr>
          <w:rFonts w:ascii="Work Sans" w:hAnsi="Work Sans"/>
        </w:rPr>
        <w:t>Page 11</w:t>
      </w:r>
    </w:p>
    <w:p w14:paraId="3EAF5009" w14:textId="2FE8A52D" w:rsidR="00571EED" w:rsidRPr="00A51CCD" w:rsidRDefault="00571EED" w:rsidP="002F16D8">
      <w:pPr>
        <w:pStyle w:val="ListParagraph"/>
        <w:numPr>
          <w:ilvl w:val="0"/>
          <w:numId w:val="27"/>
        </w:numPr>
        <w:ind w:left="1080"/>
        <w:contextualSpacing w:val="0"/>
        <w:rPr>
          <w:rFonts w:ascii="Work Sans" w:hAnsi="Work Sans"/>
        </w:rPr>
      </w:pPr>
      <w:r w:rsidRPr="00A51CCD">
        <w:rPr>
          <w:rFonts w:ascii="Work Sans" w:hAnsi="Work Sans"/>
        </w:rPr>
        <w:lastRenderedPageBreak/>
        <w:t>Is a tax practitioner required to adhere to the best-practices standard under Circular 230 § 10.33? Explain.</w:t>
      </w:r>
    </w:p>
    <w:p w14:paraId="3C12D389" w14:textId="25ACA0AB" w:rsidR="002A1E6C" w:rsidRPr="001B3790" w:rsidRDefault="00A51CCD" w:rsidP="00571EED">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According to Circular 230, the best practices rules are aspirational. Thus, a practitioner who fails to comply with best practices will not be subject to discipline by the IRS.</w:t>
      </w:r>
    </w:p>
    <w:p w14:paraId="67DFFE5A" w14:textId="460FA8E8" w:rsidR="002A1E6C" w:rsidRPr="001B3790" w:rsidRDefault="002A1E6C" w:rsidP="0090470E">
      <w:pPr>
        <w:pStyle w:val="LOs"/>
        <w:ind w:left="1080" w:firstLine="0"/>
        <w:rPr>
          <w:rFonts w:ascii="Work Sans" w:hAnsi="Work Sans"/>
        </w:rPr>
      </w:pPr>
      <w:r w:rsidRPr="001B3790">
        <w:rPr>
          <w:rFonts w:ascii="Work Sans" w:hAnsi="Work Sans"/>
        </w:rPr>
        <w:t>Page 1</w:t>
      </w:r>
      <w:r w:rsidR="00B84F75">
        <w:rPr>
          <w:rFonts w:ascii="Work Sans" w:hAnsi="Work Sans"/>
        </w:rPr>
        <w:t>3</w:t>
      </w:r>
    </w:p>
    <w:p w14:paraId="1744F38A" w14:textId="76FDC697" w:rsidR="00571EED" w:rsidRPr="00A51CCD" w:rsidRDefault="00571EED" w:rsidP="002F16D8">
      <w:pPr>
        <w:pStyle w:val="ListParagraph"/>
        <w:pageBreakBefore/>
        <w:numPr>
          <w:ilvl w:val="0"/>
          <w:numId w:val="27"/>
        </w:numPr>
        <w:ind w:left="1080"/>
        <w:contextualSpacing w:val="0"/>
        <w:rPr>
          <w:rFonts w:ascii="Work Sans" w:hAnsi="Work Sans"/>
        </w:rPr>
      </w:pPr>
      <w:r w:rsidRPr="00A51CCD">
        <w:rPr>
          <w:rFonts w:ascii="Work Sans" w:hAnsi="Work Sans"/>
        </w:rPr>
        <w:lastRenderedPageBreak/>
        <w:t>What are the four best practices under Circular 230 § 10.33?</w:t>
      </w:r>
    </w:p>
    <w:p w14:paraId="4DAF905C" w14:textId="6A9C88F3" w:rsidR="002A1E6C" w:rsidRPr="001B3790" w:rsidRDefault="00A51CCD" w:rsidP="00571EED">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Best practices include the following:</w:t>
      </w:r>
    </w:p>
    <w:p w14:paraId="6342059E" w14:textId="77777777" w:rsidR="002A1E6C" w:rsidRPr="001B3790" w:rsidRDefault="002A1E6C" w:rsidP="00BF326E">
      <w:pPr>
        <w:pStyle w:val="ListParagraph"/>
        <w:numPr>
          <w:ilvl w:val="0"/>
          <w:numId w:val="6"/>
        </w:numPr>
        <w:rPr>
          <w:rFonts w:ascii="Work Sans" w:hAnsi="Work Sans"/>
        </w:rPr>
      </w:pPr>
      <w:r w:rsidRPr="001B3790">
        <w:rPr>
          <w:rFonts w:ascii="Work Sans" w:hAnsi="Work Sans"/>
        </w:rPr>
        <w:t>Communicating clearly with the client regarding the terms of the engagement. For example, the advisor should determine the client’s expected purpose for and use of the advice and should have a clear understanding with the client regarding the form and scope of the advice or assistance to be rendered.</w:t>
      </w:r>
    </w:p>
    <w:p w14:paraId="76DE6353" w14:textId="77777777" w:rsidR="002A1E6C" w:rsidRPr="001B3790" w:rsidRDefault="002A1E6C" w:rsidP="00BF326E">
      <w:pPr>
        <w:pStyle w:val="ListParagraph"/>
        <w:numPr>
          <w:ilvl w:val="0"/>
          <w:numId w:val="6"/>
        </w:numPr>
        <w:rPr>
          <w:rFonts w:ascii="Work Sans" w:hAnsi="Work Sans"/>
        </w:rPr>
      </w:pPr>
      <w:r w:rsidRPr="001B3790">
        <w:rPr>
          <w:rFonts w:ascii="Work Sans" w:hAnsi="Work Sans"/>
        </w:rPr>
        <w:t>Establishing the facts, determining which facts are relevant, evaluating the reasonableness of any assumptions or representations, relating the applicable law (including potentially applicable judicial doctrines) to the relevant facts, and arriving at a conclusion supported by the law and the facts.</w:t>
      </w:r>
    </w:p>
    <w:p w14:paraId="4C955AB1" w14:textId="77777777" w:rsidR="002A1E6C" w:rsidRPr="001B3790" w:rsidRDefault="002A1E6C" w:rsidP="00BF326E">
      <w:pPr>
        <w:pStyle w:val="ListParagraph"/>
        <w:numPr>
          <w:ilvl w:val="0"/>
          <w:numId w:val="6"/>
        </w:numPr>
        <w:rPr>
          <w:rFonts w:ascii="Work Sans" w:hAnsi="Work Sans"/>
        </w:rPr>
      </w:pPr>
      <w:r w:rsidRPr="001B3790">
        <w:rPr>
          <w:rFonts w:ascii="Work Sans" w:hAnsi="Work Sans"/>
        </w:rPr>
        <w:t>Advising the client regarding the importance of the conclusions reached, including, for example, whether a taxpayer may avoid accuracy-related penalties under the Internal Revenue Code if a taxpayer acts in reliance on the advice.</w:t>
      </w:r>
    </w:p>
    <w:p w14:paraId="18C515BD" w14:textId="77777777" w:rsidR="002A1E6C" w:rsidRPr="001B3790" w:rsidRDefault="002A1E6C" w:rsidP="00BF326E">
      <w:pPr>
        <w:pStyle w:val="ListParagraph"/>
        <w:numPr>
          <w:ilvl w:val="0"/>
          <w:numId w:val="6"/>
        </w:numPr>
        <w:rPr>
          <w:rFonts w:ascii="Work Sans" w:hAnsi="Work Sans"/>
        </w:rPr>
      </w:pPr>
      <w:r w:rsidRPr="001B3790">
        <w:rPr>
          <w:rFonts w:ascii="Work Sans" w:hAnsi="Work Sans"/>
        </w:rPr>
        <w:t>Acting fairly and with integrity in practice before the IRS.</w:t>
      </w:r>
    </w:p>
    <w:p w14:paraId="310439E4" w14:textId="773E7842" w:rsidR="002A1E6C" w:rsidRPr="001B3790" w:rsidRDefault="002A1E6C" w:rsidP="0090470E">
      <w:pPr>
        <w:pStyle w:val="LOs"/>
        <w:ind w:left="1080" w:firstLine="0"/>
        <w:rPr>
          <w:rFonts w:ascii="Work Sans" w:hAnsi="Work Sans"/>
        </w:rPr>
      </w:pPr>
      <w:r w:rsidRPr="001B3790">
        <w:rPr>
          <w:rFonts w:ascii="Work Sans" w:hAnsi="Work Sans"/>
        </w:rPr>
        <w:t>Page</w:t>
      </w:r>
      <w:r w:rsidR="00ED0937">
        <w:rPr>
          <w:rFonts w:ascii="Work Sans" w:hAnsi="Work Sans"/>
        </w:rPr>
        <w:t xml:space="preserve"> </w:t>
      </w:r>
      <w:r w:rsidRPr="001B3790">
        <w:rPr>
          <w:rFonts w:ascii="Work Sans" w:hAnsi="Work Sans"/>
        </w:rPr>
        <w:t>13</w:t>
      </w:r>
    </w:p>
    <w:p w14:paraId="2573B58B" w14:textId="67573B07" w:rsidR="00AF0290" w:rsidRPr="00AF0290" w:rsidRDefault="00AF0290" w:rsidP="002F16D8">
      <w:pPr>
        <w:pStyle w:val="ListParagraph"/>
        <w:numPr>
          <w:ilvl w:val="0"/>
          <w:numId w:val="27"/>
        </w:numPr>
        <w:ind w:left="1080"/>
        <w:rPr>
          <w:rFonts w:ascii="Work Sans" w:hAnsi="Work Sans"/>
        </w:rPr>
      </w:pPr>
      <w:r w:rsidRPr="00AF0290">
        <w:rPr>
          <w:rFonts w:ascii="Work Sans" w:hAnsi="Work Sans"/>
        </w:rPr>
        <w:t>Under the rules of Circular 230 § 10.37, in providing written advice concerning federal tax matters, the practitioner must do what?</w:t>
      </w:r>
    </w:p>
    <w:p w14:paraId="182CFBCE" w14:textId="1BC76627" w:rsidR="002A1E6C" w:rsidRPr="001B3790" w:rsidRDefault="00A51CCD" w:rsidP="00DF4A41">
      <w:pPr>
        <w:pStyle w:val="LOs"/>
        <w:ind w:left="1080" w:firstLine="0"/>
        <w:rPr>
          <w:rFonts w:ascii="Work Sans" w:hAnsi="Work Sans"/>
        </w:rPr>
      </w:pPr>
      <w:r w:rsidRPr="002275B9">
        <w:rPr>
          <w:rFonts w:ascii="Work Sans" w:hAnsi="Work Sans"/>
          <w:b/>
        </w:rPr>
        <w:t xml:space="preserve">Answer: </w:t>
      </w:r>
      <w:r w:rsidR="00B84F75">
        <w:rPr>
          <w:rFonts w:ascii="Work Sans" w:hAnsi="Work Sans"/>
          <w:bCs/>
        </w:rPr>
        <w:t xml:space="preserve">In providing written advice, </w:t>
      </w:r>
      <w:r w:rsidR="00B84F75">
        <w:rPr>
          <w:rFonts w:ascii="Work Sans" w:hAnsi="Work Sans"/>
        </w:rPr>
        <w:t>a</w:t>
      </w:r>
      <w:r w:rsidR="002A1E6C" w:rsidRPr="001B3790">
        <w:rPr>
          <w:rFonts w:ascii="Work Sans" w:hAnsi="Work Sans"/>
        </w:rPr>
        <w:t xml:space="preserve"> practitioner must:</w:t>
      </w:r>
    </w:p>
    <w:p w14:paraId="6667152C" w14:textId="56158A6D" w:rsidR="002A1E6C" w:rsidRPr="001B3790" w:rsidRDefault="002A1E6C" w:rsidP="00BF326E">
      <w:pPr>
        <w:pStyle w:val="ListParagraph"/>
        <w:numPr>
          <w:ilvl w:val="0"/>
          <w:numId w:val="7"/>
        </w:numPr>
        <w:rPr>
          <w:rFonts w:ascii="Work Sans" w:hAnsi="Work Sans"/>
        </w:rPr>
      </w:pPr>
      <w:r w:rsidRPr="001B3790">
        <w:rPr>
          <w:rFonts w:ascii="Work Sans" w:hAnsi="Work Sans"/>
        </w:rPr>
        <w:t>base the written advice on reasonable factual or legal assumptions (including assumptions as to future events),</w:t>
      </w:r>
    </w:p>
    <w:p w14:paraId="1BA432AC" w14:textId="3D5D68C8" w:rsidR="002A1E6C" w:rsidRPr="001B3790" w:rsidRDefault="002A1E6C" w:rsidP="00BF326E">
      <w:pPr>
        <w:pStyle w:val="ListParagraph"/>
        <w:numPr>
          <w:ilvl w:val="0"/>
          <w:numId w:val="7"/>
        </w:numPr>
        <w:rPr>
          <w:rFonts w:ascii="Work Sans" w:hAnsi="Work Sans"/>
        </w:rPr>
      </w:pPr>
      <w:r w:rsidRPr="001B3790">
        <w:rPr>
          <w:rFonts w:ascii="Work Sans" w:hAnsi="Work Sans"/>
        </w:rPr>
        <w:t xml:space="preserve">reasonably </w:t>
      </w:r>
      <w:r w:rsidR="00B84F75">
        <w:rPr>
          <w:rFonts w:ascii="Work Sans" w:hAnsi="Work Sans"/>
        </w:rPr>
        <w:t>consider all relevant facts that practitioner knows or should know</w:t>
      </w:r>
      <w:r w:rsidRPr="001B3790">
        <w:rPr>
          <w:rFonts w:ascii="Work Sans" w:hAnsi="Work Sans"/>
        </w:rPr>
        <w:t>,</w:t>
      </w:r>
    </w:p>
    <w:p w14:paraId="527770C7" w14:textId="434EDA83" w:rsidR="00B84F75" w:rsidRDefault="00B84F75" w:rsidP="00BF326E">
      <w:pPr>
        <w:pStyle w:val="ListParagraph"/>
        <w:numPr>
          <w:ilvl w:val="0"/>
          <w:numId w:val="7"/>
        </w:numPr>
        <w:rPr>
          <w:rFonts w:ascii="Work Sans" w:hAnsi="Work Sans"/>
        </w:rPr>
      </w:pPr>
      <w:r>
        <w:rPr>
          <w:rFonts w:ascii="Work Sans" w:hAnsi="Work Sans"/>
        </w:rPr>
        <w:t>use reasonable efforts to identify and ascertain relevant facts,</w:t>
      </w:r>
    </w:p>
    <w:p w14:paraId="526AC500" w14:textId="335B219E" w:rsidR="00B84F75" w:rsidRDefault="00456CA8" w:rsidP="00BF326E">
      <w:pPr>
        <w:pStyle w:val="ListParagraph"/>
        <w:numPr>
          <w:ilvl w:val="0"/>
          <w:numId w:val="7"/>
        </w:numPr>
        <w:rPr>
          <w:rFonts w:ascii="Work Sans" w:hAnsi="Work Sans"/>
        </w:rPr>
      </w:pPr>
      <w:r>
        <w:rPr>
          <w:rFonts w:ascii="Work Sans" w:hAnsi="Work Sans"/>
        </w:rPr>
        <w:t xml:space="preserve">not rely </w:t>
      </w:r>
      <w:r w:rsidR="00B84F75">
        <w:rPr>
          <w:rFonts w:ascii="Work Sans" w:hAnsi="Work Sans"/>
        </w:rPr>
        <w:t>upon representations, statements, findings, or agreements of the taxpayer or any other person if the reliance would be unreasonable,</w:t>
      </w:r>
    </w:p>
    <w:p w14:paraId="4BA3B538" w14:textId="44E640CF" w:rsidR="00B84F75" w:rsidRDefault="00B84F75" w:rsidP="00BF326E">
      <w:pPr>
        <w:pStyle w:val="ListParagraph"/>
        <w:numPr>
          <w:ilvl w:val="0"/>
          <w:numId w:val="7"/>
        </w:numPr>
        <w:rPr>
          <w:rFonts w:ascii="Work Sans" w:hAnsi="Work Sans"/>
        </w:rPr>
      </w:pPr>
      <w:r>
        <w:rPr>
          <w:rFonts w:ascii="Work Sans" w:hAnsi="Work Sans"/>
        </w:rPr>
        <w:t>relate all applicable law and authorities to the facts, and</w:t>
      </w:r>
    </w:p>
    <w:p w14:paraId="347031CC" w14:textId="679BCB69" w:rsidR="00B84F75" w:rsidRDefault="00B84F75" w:rsidP="00BF326E">
      <w:pPr>
        <w:pStyle w:val="ListParagraph"/>
        <w:numPr>
          <w:ilvl w:val="0"/>
          <w:numId w:val="7"/>
        </w:numPr>
        <w:rPr>
          <w:rFonts w:ascii="Work Sans" w:hAnsi="Work Sans"/>
        </w:rPr>
      </w:pPr>
      <w:proofErr w:type="gramStart"/>
      <w:r>
        <w:rPr>
          <w:rFonts w:ascii="Work Sans" w:hAnsi="Work Sans"/>
        </w:rPr>
        <w:t>not</w:t>
      </w:r>
      <w:proofErr w:type="gramEnd"/>
      <w:r>
        <w:rPr>
          <w:rFonts w:ascii="Work Sans" w:hAnsi="Work Sans"/>
        </w:rPr>
        <w:t xml:space="preserve"> take into account the possibility that a tax return will not be audited, that an issue will not be raised on audit, or that an issue will be resolved through settlement if raised.</w:t>
      </w:r>
    </w:p>
    <w:p w14:paraId="41C01DC8" w14:textId="122CB9B9" w:rsidR="002A1E6C" w:rsidRPr="001B3790" w:rsidRDefault="002A1E6C" w:rsidP="0090470E">
      <w:pPr>
        <w:pStyle w:val="LOs"/>
        <w:ind w:left="1080" w:firstLine="0"/>
        <w:rPr>
          <w:rFonts w:ascii="Work Sans" w:hAnsi="Work Sans"/>
        </w:rPr>
      </w:pPr>
      <w:r w:rsidRPr="001B3790">
        <w:rPr>
          <w:rFonts w:ascii="Work Sans" w:hAnsi="Work Sans"/>
        </w:rPr>
        <w:t xml:space="preserve">Page </w:t>
      </w:r>
      <w:r w:rsidR="00B84F75">
        <w:rPr>
          <w:rFonts w:ascii="Work Sans" w:hAnsi="Work Sans"/>
        </w:rPr>
        <w:t>14</w:t>
      </w:r>
    </w:p>
    <w:p w14:paraId="01F8DF58" w14:textId="10CE07E2" w:rsidR="00DF4A41" w:rsidRPr="00A51CCD" w:rsidRDefault="00DF4A41" w:rsidP="002F16D8">
      <w:pPr>
        <w:pStyle w:val="ListParagraph"/>
        <w:numPr>
          <w:ilvl w:val="0"/>
          <w:numId w:val="27"/>
        </w:numPr>
        <w:ind w:left="1080"/>
        <w:contextualSpacing w:val="0"/>
        <w:rPr>
          <w:rFonts w:ascii="Work Sans" w:hAnsi="Work Sans"/>
        </w:rPr>
      </w:pPr>
      <w:r w:rsidRPr="00A51CCD">
        <w:rPr>
          <w:rFonts w:ascii="Work Sans" w:hAnsi="Work Sans"/>
        </w:rPr>
        <w:t>Your client (A Corp) wishes to engage you to perform due diligence work related to a possible acquisition of another company. One of the companies that your client is considering acquiring (B Corp) is currently a client of your firm. Under what conditions, if any, are you allowed to accept the engagement?</w:t>
      </w:r>
    </w:p>
    <w:p w14:paraId="273EB5D9" w14:textId="06C17FA9" w:rsidR="00704C89" w:rsidRDefault="00A51CCD" w:rsidP="00DF4A41">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 xml:space="preserve">This would be considered a conflict of interest and is generally prohibited under the AICPA Code of Professional Conduct. While you can </w:t>
      </w:r>
      <w:r w:rsidR="002A1E6C" w:rsidRPr="001B3790">
        <w:rPr>
          <w:rFonts w:ascii="Work Sans" w:hAnsi="Work Sans"/>
        </w:rPr>
        <w:lastRenderedPageBreak/>
        <w:t xml:space="preserve">accept the engagement if you disclose to both parties the nature of the relationship and obtain the </w:t>
      </w:r>
      <w:r w:rsidR="00456CA8">
        <w:rPr>
          <w:rFonts w:ascii="Work Sans" w:hAnsi="Work Sans"/>
        </w:rPr>
        <w:t xml:space="preserve">express written </w:t>
      </w:r>
      <w:r w:rsidR="002A1E6C" w:rsidRPr="001B3790">
        <w:rPr>
          <w:rFonts w:ascii="Work Sans" w:hAnsi="Work Sans"/>
        </w:rPr>
        <w:t>consent of both parties, before accepting the engagement, you should consider your ability to act with objectivity and independence in discharging your responsibilities.</w:t>
      </w:r>
    </w:p>
    <w:p w14:paraId="0C12BC0E" w14:textId="4D47FD70" w:rsidR="002A1E6C" w:rsidRPr="001B3790" w:rsidRDefault="002A1E6C" w:rsidP="0090470E">
      <w:pPr>
        <w:pStyle w:val="LOs"/>
        <w:ind w:left="1080" w:firstLine="0"/>
        <w:rPr>
          <w:rFonts w:ascii="Work Sans" w:hAnsi="Work Sans"/>
        </w:rPr>
      </w:pPr>
      <w:r w:rsidRPr="001B3790">
        <w:rPr>
          <w:rFonts w:ascii="Work Sans" w:hAnsi="Work Sans"/>
        </w:rPr>
        <w:t>Pages 1</w:t>
      </w:r>
      <w:r w:rsidR="00B84F75">
        <w:rPr>
          <w:rFonts w:ascii="Work Sans" w:hAnsi="Work Sans"/>
        </w:rPr>
        <w:t>5</w:t>
      </w:r>
      <w:r w:rsidR="00456CA8">
        <w:rPr>
          <w:rFonts w:ascii="Work Sans" w:hAnsi="Work Sans"/>
        </w:rPr>
        <w:t>–</w:t>
      </w:r>
      <w:r w:rsidR="00B84F75">
        <w:rPr>
          <w:rFonts w:ascii="Work Sans" w:hAnsi="Work Sans"/>
        </w:rPr>
        <w:t>20</w:t>
      </w:r>
    </w:p>
    <w:p w14:paraId="271C8ED7" w14:textId="274BDC1F" w:rsidR="00DF4A41" w:rsidRPr="00A51CCD" w:rsidRDefault="00DF4A41" w:rsidP="002F16D8">
      <w:pPr>
        <w:pStyle w:val="ListParagraph"/>
        <w:numPr>
          <w:ilvl w:val="0"/>
          <w:numId w:val="27"/>
        </w:numPr>
        <w:ind w:left="1080"/>
        <w:contextualSpacing w:val="0"/>
        <w:rPr>
          <w:rFonts w:ascii="Work Sans" w:hAnsi="Work Sans"/>
        </w:rPr>
      </w:pPr>
      <w:r w:rsidRPr="00A51CCD">
        <w:rPr>
          <w:rFonts w:ascii="Work Sans" w:hAnsi="Work Sans"/>
        </w:rPr>
        <w:t>A compensated individual who prepares or assists with the preparation of all or substantially all of a tax return or claim for refund must have a PTIN. What is a PTIN, and which individual(s) are required to obtain one?</w:t>
      </w:r>
    </w:p>
    <w:p w14:paraId="337A72F0" w14:textId="449B4F60" w:rsidR="002A1E6C" w:rsidRPr="001B3790" w:rsidRDefault="00A51CCD" w:rsidP="00DF4A41">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A preparer tax identification number (PTIN) is required of a compensated individual who prepares or assists with the preparation of all or substantially all of a tax return or claim for refund must have a PTIN. Normally, the individual must be an attorney, CPA, EA, or tax return preparer must obtain a PTIN in order to file tax returns for clients</w:t>
      </w:r>
    </w:p>
    <w:p w14:paraId="169C7591" w14:textId="7C21BA3F" w:rsidR="002A1E6C" w:rsidRPr="001B3790" w:rsidRDefault="002A1E6C" w:rsidP="0090470E">
      <w:pPr>
        <w:pStyle w:val="LOs"/>
        <w:ind w:left="1080" w:firstLine="0"/>
        <w:rPr>
          <w:rFonts w:ascii="Work Sans" w:hAnsi="Work Sans"/>
        </w:rPr>
      </w:pPr>
      <w:r w:rsidRPr="001B3790">
        <w:rPr>
          <w:rFonts w:ascii="Work Sans" w:hAnsi="Work Sans"/>
        </w:rPr>
        <w:t>Page 10</w:t>
      </w:r>
    </w:p>
    <w:p w14:paraId="1498F930" w14:textId="723A4B95" w:rsidR="00B96F75" w:rsidRPr="00A51CCD" w:rsidRDefault="00B96F75" w:rsidP="002F16D8">
      <w:pPr>
        <w:pStyle w:val="ListParagraph"/>
        <w:numPr>
          <w:ilvl w:val="0"/>
          <w:numId w:val="27"/>
        </w:numPr>
        <w:ind w:left="1080"/>
        <w:contextualSpacing w:val="0"/>
        <w:rPr>
          <w:rFonts w:ascii="Work Sans" w:hAnsi="Work Sans"/>
        </w:rPr>
      </w:pPr>
      <w:r w:rsidRPr="00A51CCD">
        <w:rPr>
          <w:rFonts w:ascii="Work Sans" w:hAnsi="Work Sans"/>
        </w:rPr>
        <w:t>Not all individuals who for compensation prepare or assist with the preparation of all or substantially all of a tax return or claim for refund are subject to the duties and restrictions relating to practice in Subpart B as well as subject to the sanctions for violation of the regulations in § 10.51 of Circular 230. Explain.</w:t>
      </w:r>
    </w:p>
    <w:p w14:paraId="240CDB38" w14:textId="5DD29C16" w:rsidR="002A1E6C" w:rsidRPr="001B3790" w:rsidRDefault="00A51CCD" w:rsidP="00B96F75">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 xml:space="preserve">Individuals who prepared tax returns for compensation must follow the rules under Circular 230 </w:t>
      </w:r>
      <w:r w:rsidR="002A1E6C" w:rsidRPr="00B559F7">
        <w:rPr>
          <w:rFonts w:ascii="Work Sans" w:hAnsi="Work Sans"/>
          <w:i/>
        </w:rPr>
        <w:t>Subpart</w:t>
      </w:r>
      <w:r w:rsidR="002A1E6C" w:rsidRPr="001B3790">
        <w:rPr>
          <w:rFonts w:ascii="Work Sans" w:hAnsi="Work Sans"/>
        </w:rPr>
        <w:t xml:space="preserve"> B</w:t>
      </w:r>
      <w:r w:rsidR="002A1E6C" w:rsidRPr="001B3790" w:rsidDel="00305BDE">
        <w:rPr>
          <w:rFonts w:ascii="Work Sans" w:hAnsi="Work Sans"/>
        </w:rPr>
        <w:t xml:space="preserve"> </w:t>
      </w:r>
      <w:r w:rsidR="002A1E6C" w:rsidRPr="00B559F7">
        <w:rPr>
          <w:rFonts w:ascii="Work Sans" w:hAnsi="Work Sans"/>
          <w:i/>
        </w:rPr>
        <w:t>—Duties and Restrictions Relating to Practice Before the Internal Revenue Service</w:t>
      </w:r>
      <w:r w:rsidR="002A1E6C" w:rsidRPr="001B3790">
        <w:rPr>
          <w:rFonts w:ascii="Work Sans" w:hAnsi="Work Sans"/>
        </w:rPr>
        <w:t xml:space="preserve"> and Subpart C—</w:t>
      </w:r>
      <w:r w:rsidR="002A1E6C" w:rsidRPr="00B559F7">
        <w:rPr>
          <w:rFonts w:ascii="Work Sans" w:hAnsi="Work Sans"/>
          <w:i/>
        </w:rPr>
        <w:t>Sanctions for Violation of the Regulations</w:t>
      </w:r>
      <w:r w:rsidR="002A1E6C" w:rsidRPr="001B3790">
        <w:rPr>
          <w:rFonts w:ascii="Work Sans" w:hAnsi="Work Sans"/>
        </w:rPr>
        <w:t>. Thus, they are generally held to the same standards of practice as persons who are eligible to practice before the IRS (</w:t>
      </w:r>
      <w:r w:rsidR="00456CA8">
        <w:rPr>
          <w:rFonts w:ascii="Work Sans" w:hAnsi="Work Sans"/>
        </w:rPr>
        <w:t>a</w:t>
      </w:r>
      <w:r w:rsidR="002A1E6C" w:rsidRPr="001B3790">
        <w:rPr>
          <w:rFonts w:ascii="Work Sans" w:hAnsi="Work Sans"/>
        </w:rPr>
        <w:t>ttorneys, CPAs, and EAs).</w:t>
      </w:r>
    </w:p>
    <w:p w14:paraId="445CD415" w14:textId="5571AA32" w:rsidR="002A1E6C" w:rsidRPr="001B3790" w:rsidRDefault="002A1E6C" w:rsidP="0090470E">
      <w:pPr>
        <w:pStyle w:val="LOs"/>
        <w:ind w:left="1080" w:firstLine="0"/>
        <w:rPr>
          <w:rFonts w:ascii="Work Sans" w:hAnsi="Work Sans"/>
        </w:rPr>
      </w:pPr>
      <w:r w:rsidRPr="001B3790">
        <w:rPr>
          <w:rFonts w:ascii="Work Sans" w:hAnsi="Work Sans"/>
        </w:rPr>
        <w:t>Page 11</w:t>
      </w:r>
    </w:p>
    <w:p w14:paraId="61A8F954" w14:textId="5154DB17" w:rsidR="00B96F75" w:rsidRPr="00A51CCD" w:rsidRDefault="00B96F75" w:rsidP="002F16D8">
      <w:pPr>
        <w:pStyle w:val="ListParagraph"/>
        <w:numPr>
          <w:ilvl w:val="0"/>
          <w:numId w:val="27"/>
        </w:numPr>
        <w:ind w:left="1080"/>
        <w:contextualSpacing w:val="0"/>
        <w:rPr>
          <w:rFonts w:ascii="Work Sans" w:hAnsi="Work Sans"/>
        </w:rPr>
      </w:pPr>
      <w:r w:rsidRPr="00A51CCD">
        <w:rPr>
          <w:rFonts w:ascii="Work Sans" w:hAnsi="Work Sans"/>
        </w:rPr>
        <w:t xml:space="preserve">CPAs </w:t>
      </w:r>
      <w:r w:rsidR="00476516">
        <w:rPr>
          <w:rFonts w:ascii="Work Sans" w:hAnsi="Work Sans"/>
        </w:rPr>
        <w:t xml:space="preserve">who are members of the AICPA are subject to </w:t>
      </w:r>
      <w:r w:rsidRPr="00A51CCD">
        <w:rPr>
          <w:rFonts w:ascii="Work Sans" w:hAnsi="Work Sans"/>
        </w:rPr>
        <w:t>the AICPA Code of Professional Conduct. What is its stated purpose?</w:t>
      </w:r>
    </w:p>
    <w:p w14:paraId="3DF63B37" w14:textId="79EDD1FB" w:rsidR="002A1E6C" w:rsidRPr="001B3790" w:rsidRDefault="00A51CCD" w:rsidP="001D4903">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The AICPA’s Code of Professional Conduct provides a philosophical foundation upon which the Rules of Conduct are based. The Principles of the Code of Professional Conduct suggest that a CPA should strive for behavior that is above the minimal level of acceptable conduct set forth by the rules. The code was designed to provide the following:</w:t>
      </w:r>
    </w:p>
    <w:p w14:paraId="05687764" w14:textId="77777777" w:rsidR="002A1E6C" w:rsidRPr="001B3790" w:rsidRDefault="002A1E6C" w:rsidP="00BF326E">
      <w:pPr>
        <w:pStyle w:val="ListParagraph"/>
        <w:numPr>
          <w:ilvl w:val="0"/>
          <w:numId w:val="8"/>
        </w:numPr>
        <w:rPr>
          <w:rFonts w:ascii="Work Sans" w:hAnsi="Work Sans"/>
        </w:rPr>
      </w:pPr>
      <w:r w:rsidRPr="001B3790">
        <w:rPr>
          <w:rFonts w:ascii="Work Sans" w:hAnsi="Work Sans"/>
        </w:rPr>
        <w:t>A comprehensive code of ethics and professional conduct;</w:t>
      </w:r>
    </w:p>
    <w:p w14:paraId="13B8EE54" w14:textId="77777777" w:rsidR="002A1E6C" w:rsidRPr="001B3790" w:rsidRDefault="002A1E6C" w:rsidP="00BF326E">
      <w:pPr>
        <w:pStyle w:val="ListParagraph"/>
        <w:numPr>
          <w:ilvl w:val="0"/>
          <w:numId w:val="8"/>
        </w:numPr>
        <w:rPr>
          <w:rFonts w:ascii="Work Sans" w:hAnsi="Work Sans"/>
        </w:rPr>
      </w:pPr>
      <w:r w:rsidRPr="001B3790">
        <w:rPr>
          <w:rFonts w:ascii="Work Sans" w:hAnsi="Work Sans"/>
        </w:rPr>
        <w:t>A guide for practitioners in answering complex questions; and</w:t>
      </w:r>
    </w:p>
    <w:p w14:paraId="389BCC6E" w14:textId="77777777" w:rsidR="002A1E6C" w:rsidRPr="001B3790" w:rsidRDefault="002A1E6C" w:rsidP="00A51CCD">
      <w:pPr>
        <w:pStyle w:val="ListParagraph"/>
        <w:numPr>
          <w:ilvl w:val="0"/>
          <w:numId w:val="8"/>
        </w:numPr>
        <w:spacing w:after="120"/>
        <w:rPr>
          <w:rFonts w:ascii="Work Sans" w:hAnsi="Work Sans"/>
        </w:rPr>
      </w:pPr>
      <w:r w:rsidRPr="001B3790">
        <w:rPr>
          <w:rFonts w:ascii="Work Sans" w:hAnsi="Work Sans"/>
        </w:rPr>
        <w:t>Assurance to the public concerning the obligations and responsibil</w:t>
      </w:r>
      <w:r w:rsidRPr="001B3790">
        <w:rPr>
          <w:rFonts w:ascii="Work Sans" w:hAnsi="Work Sans"/>
        </w:rPr>
        <w:softHyphen/>
        <w:t>ities of the accounting profession.</w:t>
      </w:r>
    </w:p>
    <w:p w14:paraId="7B077B26" w14:textId="091C5377" w:rsidR="002A1E6C" w:rsidRPr="001B3790" w:rsidRDefault="002A1E6C" w:rsidP="00A51CCD">
      <w:pPr>
        <w:pStyle w:val="LOs"/>
        <w:spacing w:after="120"/>
        <w:ind w:left="1080" w:firstLine="0"/>
        <w:rPr>
          <w:rFonts w:ascii="Work Sans" w:hAnsi="Work Sans"/>
        </w:rPr>
      </w:pPr>
      <w:r w:rsidRPr="001B3790">
        <w:rPr>
          <w:rFonts w:ascii="Work Sans" w:hAnsi="Work Sans"/>
        </w:rPr>
        <w:t xml:space="preserve">Page </w:t>
      </w:r>
      <w:r w:rsidR="00B84F75">
        <w:rPr>
          <w:rFonts w:ascii="Work Sans" w:hAnsi="Work Sans"/>
        </w:rPr>
        <w:t>15</w:t>
      </w:r>
    </w:p>
    <w:p w14:paraId="0C178E17" w14:textId="0D4B77E7" w:rsidR="001D4903" w:rsidRPr="00A51CCD" w:rsidRDefault="001D4903" w:rsidP="002F16D8">
      <w:pPr>
        <w:pStyle w:val="ListParagraph"/>
        <w:pageBreakBefore/>
        <w:numPr>
          <w:ilvl w:val="0"/>
          <w:numId w:val="27"/>
        </w:numPr>
        <w:spacing w:after="120"/>
        <w:ind w:left="1080"/>
        <w:contextualSpacing w:val="0"/>
        <w:rPr>
          <w:rFonts w:ascii="Work Sans" w:hAnsi="Work Sans"/>
        </w:rPr>
      </w:pPr>
      <w:r w:rsidRPr="00A51CCD">
        <w:rPr>
          <w:rFonts w:ascii="Work Sans" w:hAnsi="Work Sans"/>
        </w:rPr>
        <w:lastRenderedPageBreak/>
        <w:t>Briefly list and discuss the primary threats to complying with the Independence Rule of the AICPA Code of Professional Conduct.</w:t>
      </w:r>
    </w:p>
    <w:p w14:paraId="1CC6E678" w14:textId="339D8E35" w:rsidR="002A1E6C" w:rsidRPr="001B3790" w:rsidRDefault="00A51CCD" w:rsidP="00A51CCD">
      <w:pPr>
        <w:pStyle w:val="LOs"/>
        <w:spacing w:after="120"/>
        <w:ind w:left="1080" w:firstLine="0"/>
        <w:rPr>
          <w:rFonts w:ascii="Work Sans" w:hAnsi="Work Sans"/>
        </w:rPr>
      </w:pPr>
      <w:r w:rsidRPr="002275B9">
        <w:rPr>
          <w:rFonts w:ascii="Work Sans" w:hAnsi="Work Sans"/>
          <w:b/>
        </w:rPr>
        <w:t xml:space="preserve">Answer: </w:t>
      </w:r>
      <w:r w:rsidR="002A1E6C" w:rsidRPr="001B3790">
        <w:rPr>
          <w:rFonts w:ascii="Work Sans" w:hAnsi="Work Sans"/>
        </w:rPr>
        <w:t>Threats to complying with the Independence Rule include the following:</w:t>
      </w:r>
    </w:p>
    <w:p w14:paraId="11FE9579"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Members not acting with objectivity due to an adverse interest</w:t>
      </w:r>
    </w:p>
    <w:p w14:paraId="6EB910E1"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Advocacy threats</w:t>
      </w:r>
    </w:p>
    <w:p w14:paraId="4CC98458"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Familiarity threats due to a long or close relationship with a client</w:t>
      </w:r>
    </w:p>
    <w:p w14:paraId="69E70081"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Management participation threats</w:t>
      </w:r>
    </w:p>
    <w:p w14:paraId="5E0B3B37"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Self-interest threats</w:t>
      </w:r>
    </w:p>
    <w:p w14:paraId="6FEB8B76"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Self-review threats</w:t>
      </w:r>
    </w:p>
    <w:p w14:paraId="3A522FF2" w14:textId="77777777" w:rsidR="002A1E6C" w:rsidRPr="001B3790" w:rsidRDefault="002A1E6C" w:rsidP="00BF326E">
      <w:pPr>
        <w:pStyle w:val="ListParagraph"/>
        <w:numPr>
          <w:ilvl w:val="0"/>
          <w:numId w:val="9"/>
        </w:numPr>
        <w:rPr>
          <w:rFonts w:ascii="Work Sans" w:hAnsi="Work Sans"/>
        </w:rPr>
      </w:pPr>
      <w:r w:rsidRPr="001B3790">
        <w:rPr>
          <w:rFonts w:ascii="Work Sans" w:hAnsi="Work Sans"/>
        </w:rPr>
        <w:t>Undue influence threats</w:t>
      </w:r>
    </w:p>
    <w:p w14:paraId="4AAC5A46" w14:textId="1EBAA2F9" w:rsidR="002A1E6C" w:rsidRPr="001B3790" w:rsidRDefault="002A1E6C" w:rsidP="0090470E">
      <w:pPr>
        <w:pStyle w:val="LOs"/>
        <w:ind w:left="1080" w:firstLine="0"/>
        <w:rPr>
          <w:rFonts w:ascii="Work Sans" w:hAnsi="Work Sans"/>
        </w:rPr>
      </w:pPr>
      <w:r w:rsidRPr="001B3790">
        <w:rPr>
          <w:rFonts w:ascii="Work Sans" w:hAnsi="Work Sans"/>
        </w:rPr>
        <w:t>Page 1</w:t>
      </w:r>
      <w:r w:rsidR="00B84F75">
        <w:rPr>
          <w:rFonts w:ascii="Work Sans" w:hAnsi="Work Sans"/>
        </w:rPr>
        <w:t>7</w:t>
      </w:r>
    </w:p>
    <w:p w14:paraId="1A604BA1" w14:textId="615350EE" w:rsidR="001D4903" w:rsidRPr="00A51CCD" w:rsidRDefault="001D4903" w:rsidP="002F16D8">
      <w:pPr>
        <w:pStyle w:val="ListParagraph"/>
        <w:numPr>
          <w:ilvl w:val="0"/>
          <w:numId w:val="27"/>
        </w:numPr>
        <w:ind w:left="1080"/>
        <w:contextualSpacing w:val="0"/>
        <w:rPr>
          <w:rFonts w:ascii="Work Sans" w:hAnsi="Work Sans"/>
        </w:rPr>
      </w:pPr>
      <w:r w:rsidRPr="00A51CCD">
        <w:rPr>
          <w:rFonts w:ascii="Work Sans" w:hAnsi="Work Sans"/>
        </w:rPr>
        <w:t>What specific tax-related situations may result in a conflict of interest for members in public practice under the Integrity and Objectivity Rule of the AICPA Code of Professional Conduct?</w:t>
      </w:r>
    </w:p>
    <w:p w14:paraId="6EEFF15B" w14:textId="6699CFBD" w:rsidR="002A1E6C" w:rsidRPr="001B3790" w:rsidRDefault="00A51CCD" w:rsidP="00EA3BC7">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In a tax practice the CPA may be requested to blindly follow the guidelines of a government agency or the demands of an audit client. Th</w:t>
      </w:r>
      <w:r w:rsidR="00765180">
        <w:rPr>
          <w:rFonts w:ascii="Work Sans" w:hAnsi="Work Sans"/>
        </w:rPr>
        <w:t xml:space="preserve">e Integrity and Objectivity Rule </w:t>
      </w:r>
      <w:r w:rsidR="002A1E6C" w:rsidRPr="001B3790">
        <w:rPr>
          <w:rFonts w:ascii="Work Sans" w:hAnsi="Work Sans"/>
        </w:rPr>
        <w:t xml:space="preserve">prohibits such blind obedience. The </w:t>
      </w:r>
      <w:r w:rsidR="00765180">
        <w:rPr>
          <w:rFonts w:ascii="Work Sans" w:hAnsi="Work Sans"/>
        </w:rPr>
        <w:t>C</w:t>
      </w:r>
      <w:r w:rsidR="002A1E6C" w:rsidRPr="001B3790">
        <w:rPr>
          <w:rFonts w:ascii="Work Sans" w:hAnsi="Work Sans"/>
        </w:rPr>
        <w:t>ode specifically recognizes that conflicts of interest may arise in tax contexts, including providing tax or personal financial planning services for several members of a family whom the member knows to have opposing interests or when referring a personal financial planning or tax client to an insurance broker or other service provider who refers clients to the member under an exclusive arrangement.</w:t>
      </w:r>
    </w:p>
    <w:p w14:paraId="76418C58" w14:textId="35C36F9C" w:rsidR="002A1E6C" w:rsidRPr="001B3790" w:rsidRDefault="002A1E6C" w:rsidP="0090470E">
      <w:pPr>
        <w:pStyle w:val="LOs"/>
        <w:ind w:left="1080" w:firstLine="0"/>
        <w:rPr>
          <w:rFonts w:ascii="Work Sans" w:hAnsi="Work Sans"/>
        </w:rPr>
      </w:pPr>
      <w:r w:rsidRPr="001B3790">
        <w:rPr>
          <w:rFonts w:ascii="Work Sans" w:hAnsi="Work Sans"/>
        </w:rPr>
        <w:t xml:space="preserve">Page </w:t>
      </w:r>
      <w:r w:rsidR="00B84F75">
        <w:rPr>
          <w:rFonts w:ascii="Work Sans" w:hAnsi="Work Sans"/>
        </w:rPr>
        <w:t>19</w:t>
      </w:r>
    </w:p>
    <w:p w14:paraId="05760AA7" w14:textId="259D875E" w:rsidR="003B050C" w:rsidRPr="00A51CCD" w:rsidRDefault="003B050C" w:rsidP="002F16D8">
      <w:pPr>
        <w:pStyle w:val="ListParagraph"/>
        <w:numPr>
          <w:ilvl w:val="0"/>
          <w:numId w:val="27"/>
        </w:numPr>
        <w:ind w:left="1080"/>
        <w:contextualSpacing w:val="0"/>
        <w:rPr>
          <w:rFonts w:ascii="Work Sans" w:hAnsi="Work Sans"/>
        </w:rPr>
      </w:pPr>
      <w:r w:rsidRPr="00A51CCD">
        <w:rPr>
          <w:rFonts w:ascii="Work Sans" w:hAnsi="Work Sans"/>
        </w:rPr>
        <w:t>A</w:t>
      </w:r>
      <w:r w:rsidR="00550921">
        <w:rPr>
          <w:rFonts w:ascii="Work Sans" w:hAnsi="Work Sans"/>
        </w:rPr>
        <w:t xml:space="preserve">n AICPA member </w:t>
      </w:r>
      <w:r w:rsidRPr="00A51CCD">
        <w:rPr>
          <w:rFonts w:ascii="Work Sans" w:hAnsi="Work Sans"/>
        </w:rPr>
        <w:t>in public practice must meet certain general standards under § 1.300.001 (the General Standards Rule). Discuss the four general standards of this rule.</w:t>
      </w:r>
    </w:p>
    <w:p w14:paraId="05004E66" w14:textId="529B23C5" w:rsidR="002A1E6C" w:rsidRPr="001B3790" w:rsidRDefault="00A51CCD" w:rsidP="003B050C">
      <w:pPr>
        <w:pStyle w:val="LOs"/>
        <w:ind w:left="1080" w:firstLine="0"/>
        <w:rPr>
          <w:rFonts w:ascii="Work Sans" w:hAnsi="Work Sans"/>
        </w:rPr>
      </w:pPr>
      <w:r w:rsidRPr="002275B9">
        <w:rPr>
          <w:rFonts w:ascii="Work Sans" w:hAnsi="Work Sans"/>
          <w:b/>
        </w:rPr>
        <w:t xml:space="preserve">Answer: </w:t>
      </w:r>
      <w:r w:rsidR="002A1E6C" w:rsidRPr="001B3790">
        <w:rPr>
          <w:rFonts w:ascii="Work Sans" w:hAnsi="Work Sans"/>
        </w:rPr>
        <w:t>The General Standards Rule includes the following:</w:t>
      </w:r>
    </w:p>
    <w:p w14:paraId="73872896" w14:textId="013174B3" w:rsidR="002A1E6C" w:rsidRPr="001B3790" w:rsidRDefault="002A1E6C" w:rsidP="00BF326E">
      <w:pPr>
        <w:pStyle w:val="ListParagraph"/>
        <w:numPr>
          <w:ilvl w:val="0"/>
          <w:numId w:val="10"/>
        </w:numPr>
        <w:rPr>
          <w:rFonts w:ascii="Work Sans" w:hAnsi="Work Sans"/>
        </w:rPr>
      </w:pPr>
      <w:r w:rsidRPr="001B3790">
        <w:rPr>
          <w:rFonts w:ascii="Work Sans" w:hAnsi="Work Sans"/>
        </w:rPr>
        <w:t xml:space="preserve">The </w:t>
      </w:r>
      <w:r w:rsidR="00550921">
        <w:rPr>
          <w:rFonts w:ascii="Work Sans" w:hAnsi="Work Sans"/>
        </w:rPr>
        <w:t xml:space="preserve">AICPA member </w:t>
      </w:r>
      <w:r w:rsidRPr="001B3790">
        <w:rPr>
          <w:rFonts w:ascii="Work Sans" w:hAnsi="Work Sans"/>
        </w:rPr>
        <w:t>must be able to complete all professional services with professional competence.</w:t>
      </w:r>
    </w:p>
    <w:p w14:paraId="232CF177" w14:textId="6156A688" w:rsidR="002A1E6C" w:rsidRPr="001B3790" w:rsidRDefault="002A1E6C" w:rsidP="00BF326E">
      <w:pPr>
        <w:pStyle w:val="ListParagraph"/>
        <w:numPr>
          <w:ilvl w:val="0"/>
          <w:numId w:val="10"/>
        </w:numPr>
        <w:rPr>
          <w:rFonts w:ascii="Work Sans" w:hAnsi="Work Sans"/>
        </w:rPr>
      </w:pPr>
      <w:r w:rsidRPr="001B3790">
        <w:rPr>
          <w:rFonts w:ascii="Work Sans" w:hAnsi="Work Sans"/>
        </w:rPr>
        <w:t xml:space="preserve">The </w:t>
      </w:r>
      <w:r w:rsidR="00550921">
        <w:rPr>
          <w:rFonts w:ascii="Work Sans" w:hAnsi="Work Sans"/>
        </w:rPr>
        <w:t>AICPA member</w:t>
      </w:r>
      <w:r w:rsidRPr="001B3790">
        <w:rPr>
          <w:rFonts w:ascii="Work Sans" w:hAnsi="Work Sans"/>
        </w:rPr>
        <w:t xml:space="preserve"> must exercise due professional care in the performance of all professional services.</w:t>
      </w:r>
    </w:p>
    <w:p w14:paraId="0E381629" w14:textId="543F8F64" w:rsidR="002A1E6C" w:rsidRPr="001B3790" w:rsidRDefault="002A1E6C" w:rsidP="00BF326E">
      <w:pPr>
        <w:pStyle w:val="ListParagraph"/>
        <w:numPr>
          <w:ilvl w:val="0"/>
          <w:numId w:val="10"/>
        </w:numPr>
        <w:rPr>
          <w:rFonts w:ascii="Work Sans" w:hAnsi="Work Sans"/>
        </w:rPr>
      </w:pPr>
      <w:r w:rsidRPr="001B3790">
        <w:rPr>
          <w:rFonts w:ascii="Work Sans" w:hAnsi="Work Sans"/>
        </w:rPr>
        <w:t xml:space="preserve">The </w:t>
      </w:r>
      <w:r w:rsidR="00550921">
        <w:rPr>
          <w:rFonts w:ascii="Work Sans" w:hAnsi="Work Sans"/>
        </w:rPr>
        <w:t xml:space="preserve">AICPA member </w:t>
      </w:r>
      <w:r w:rsidRPr="001B3790">
        <w:rPr>
          <w:rFonts w:ascii="Work Sans" w:hAnsi="Work Sans"/>
        </w:rPr>
        <w:t>shall adequately plan and supervise the performance of all professional services.</w:t>
      </w:r>
    </w:p>
    <w:p w14:paraId="18B6D1A7" w14:textId="256CC86B" w:rsidR="002A1E6C" w:rsidRPr="001B3790" w:rsidRDefault="002A1E6C" w:rsidP="00BF326E">
      <w:pPr>
        <w:pStyle w:val="ListParagraph"/>
        <w:numPr>
          <w:ilvl w:val="0"/>
          <w:numId w:val="10"/>
        </w:numPr>
        <w:rPr>
          <w:rFonts w:ascii="Work Sans" w:hAnsi="Work Sans"/>
        </w:rPr>
      </w:pPr>
      <w:r w:rsidRPr="001B3790">
        <w:rPr>
          <w:rFonts w:ascii="Work Sans" w:hAnsi="Work Sans"/>
        </w:rPr>
        <w:t xml:space="preserve">The </w:t>
      </w:r>
      <w:r w:rsidR="00550921">
        <w:rPr>
          <w:rFonts w:ascii="Work Sans" w:hAnsi="Work Sans"/>
        </w:rPr>
        <w:t>AICPA member</w:t>
      </w:r>
      <w:r w:rsidRPr="001B3790">
        <w:rPr>
          <w:rFonts w:ascii="Work Sans" w:hAnsi="Work Sans"/>
        </w:rPr>
        <w:t xml:space="preserve"> must obtain sufficient relevant data to afford a reasonable basis for any conclusion or recommendation in connection with the performance of any professional services.</w:t>
      </w:r>
    </w:p>
    <w:p w14:paraId="6233F15A" w14:textId="4C74D97A" w:rsidR="002A1E6C" w:rsidRPr="001B3790" w:rsidRDefault="002A1E6C" w:rsidP="0090470E">
      <w:pPr>
        <w:ind w:left="1440"/>
        <w:rPr>
          <w:rFonts w:ascii="Work Sans" w:hAnsi="Work Sans"/>
        </w:rPr>
      </w:pPr>
      <w:r w:rsidRPr="001B3790">
        <w:rPr>
          <w:rFonts w:ascii="Work Sans" w:hAnsi="Work Sans"/>
        </w:rPr>
        <w:lastRenderedPageBreak/>
        <w:t xml:space="preserve">Competence encompasses not only technical subject matter but also knowledge of the profession’s standards and the ability to exercise sound judgment in applying the technical knowledge. At the same time, the code is clear that the member does not assume a responsibility for infallibility of knowledge or </w:t>
      </w:r>
      <w:r w:rsidR="000E3936" w:rsidRPr="001B3790">
        <w:rPr>
          <w:rFonts w:ascii="Work Sans" w:hAnsi="Work Sans"/>
        </w:rPr>
        <w:t>judgment.</w:t>
      </w:r>
    </w:p>
    <w:p w14:paraId="1FA48B03" w14:textId="59518996" w:rsidR="002A1E6C" w:rsidRPr="001B3790" w:rsidRDefault="002A1E6C" w:rsidP="0090470E">
      <w:pPr>
        <w:pStyle w:val="LOs"/>
        <w:ind w:left="1080" w:firstLine="0"/>
        <w:rPr>
          <w:rFonts w:ascii="Work Sans" w:hAnsi="Work Sans"/>
        </w:rPr>
      </w:pPr>
      <w:r w:rsidRPr="001B3790">
        <w:rPr>
          <w:rFonts w:ascii="Work Sans" w:hAnsi="Work Sans"/>
        </w:rPr>
        <w:t xml:space="preserve">Page </w:t>
      </w:r>
      <w:r w:rsidR="00B84F75">
        <w:rPr>
          <w:rFonts w:ascii="Work Sans" w:hAnsi="Work Sans"/>
        </w:rPr>
        <w:t>19</w:t>
      </w:r>
    </w:p>
    <w:p w14:paraId="6575A877" w14:textId="28181BBB" w:rsidR="00ED1710" w:rsidRPr="00DD5A3C" w:rsidRDefault="00ED1710" w:rsidP="002F16D8">
      <w:pPr>
        <w:pStyle w:val="ListParagraph"/>
        <w:numPr>
          <w:ilvl w:val="0"/>
          <w:numId w:val="27"/>
        </w:numPr>
        <w:ind w:left="1080"/>
        <w:contextualSpacing w:val="0"/>
        <w:rPr>
          <w:rFonts w:ascii="Work Sans" w:hAnsi="Work Sans"/>
        </w:rPr>
      </w:pPr>
      <w:r w:rsidRPr="00DD5A3C">
        <w:rPr>
          <w:rFonts w:ascii="Work Sans" w:hAnsi="Work Sans"/>
        </w:rPr>
        <w:t>In each of the following (independent) situations, state which AICPA Code of Professional Conduct rule or principle (if any) is violated by a</w:t>
      </w:r>
      <w:r w:rsidR="00550921">
        <w:rPr>
          <w:rFonts w:ascii="Work Sans" w:hAnsi="Work Sans"/>
        </w:rPr>
        <w:t>n AICPA member</w:t>
      </w:r>
      <w:r w:rsidRPr="00DD5A3C">
        <w:rPr>
          <w:rFonts w:ascii="Work Sans" w:hAnsi="Work Sans"/>
        </w:rPr>
        <w:t xml:space="preserve">? </w:t>
      </w:r>
    </w:p>
    <w:p w14:paraId="6DCCB951" w14:textId="3FEC9F6A" w:rsidR="00ED1710" w:rsidRPr="00DD5A3C" w:rsidRDefault="00ED1710" w:rsidP="002F16D8">
      <w:pPr>
        <w:pStyle w:val="ListParagraph"/>
        <w:numPr>
          <w:ilvl w:val="0"/>
          <w:numId w:val="28"/>
        </w:numPr>
        <w:spacing w:after="0"/>
        <w:ind w:left="1440"/>
        <w:contextualSpacing w:val="0"/>
        <w:rPr>
          <w:rFonts w:ascii="Work Sans" w:hAnsi="Work Sans"/>
        </w:rPr>
      </w:pPr>
      <w:r w:rsidRPr="00DD5A3C">
        <w:rPr>
          <w:rFonts w:ascii="Work Sans" w:hAnsi="Work Sans"/>
        </w:rPr>
        <w:t xml:space="preserve">A </w:t>
      </w:r>
      <w:r w:rsidR="00550921">
        <w:rPr>
          <w:rFonts w:ascii="Work Sans" w:hAnsi="Work Sans"/>
        </w:rPr>
        <w:t xml:space="preserve">member </w:t>
      </w:r>
      <w:r w:rsidRPr="00DD5A3C">
        <w:rPr>
          <w:rFonts w:ascii="Work Sans" w:hAnsi="Work Sans"/>
        </w:rPr>
        <w:t>in public practice opens a tax practice and names the new firm “Jill’s Super Tax.”</w:t>
      </w:r>
    </w:p>
    <w:p w14:paraId="61EE3B54" w14:textId="73AC6E1C" w:rsidR="00ED1710" w:rsidRPr="00DD5A3C" w:rsidRDefault="00ED1710" w:rsidP="002F16D8">
      <w:pPr>
        <w:pStyle w:val="ListParagraph"/>
        <w:numPr>
          <w:ilvl w:val="0"/>
          <w:numId w:val="28"/>
        </w:numPr>
        <w:spacing w:after="0"/>
        <w:ind w:left="1440"/>
        <w:contextualSpacing w:val="0"/>
        <w:rPr>
          <w:rFonts w:ascii="Work Sans" w:hAnsi="Work Sans"/>
        </w:rPr>
      </w:pPr>
      <w:r w:rsidRPr="00DD5A3C">
        <w:rPr>
          <w:rFonts w:ascii="Work Sans" w:hAnsi="Work Sans"/>
        </w:rPr>
        <w:t xml:space="preserve">In return for recommending a certain investment to an audit client, a </w:t>
      </w:r>
      <w:r w:rsidR="00550921">
        <w:rPr>
          <w:rFonts w:ascii="Work Sans" w:hAnsi="Work Sans"/>
        </w:rPr>
        <w:t xml:space="preserve">member </w:t>
      </w:r>
      <w:r w:rsidRPr="00DD5A3C">
        <w:rPr>
          <w:rFonts w:ascii="Work Sans" w:hAnsi="Work Sans"/>
        </w:rPr>
        <w:t>in public practice receives a 5 percent commission from the broker who sells the investments.</w:t>
      </w:r>
    </w:p>
    <w:p w14:paraId="0B66FCBB" w14:textId="390928C0" w:rsidR="00ED1710" w:rsidRPr="00DD5A3C" w:rsidRDefault="00ED1710" w:rsidP="002F16D8">
      <w:pPr>
        <w:pStyle w:val="ListParagraph"/>
        <w:numPr>
          <w:ilvl w:val="0"/>
          <w:numId w:val="28"/>
        </w:numPr>
        <w:spacing w:after="0"/>
        <w:ind w:left="1440"/>
        <w:contextualSpacing w:val="0"/>
        <w:rPr>
          <w:rFonts w:ascii="Work Sans" w:hAnsi="Work Sans"/>
        </w:rPr>
      </w:pPr>
      <w:r w:rsidRPr="00DD5A3C">
        <w:rPr>
          <w:rFonts w:ascii="Work Sans" w:hAnsi="Work Sans"/>
        </w:rPr>
        <w:t xml:space="preserve">The IRS is assessing a taxpayer for an additional $100,000 of tax. A </w:t>
      </w:r>
      <w:r w:rsidR="00550921">
        <w:rPr>
          <w:rFonts w:ascii="Work Sans" w:hAnsi="Work Sans"/>
        </w:rPr>
        <w:t>member</w:t>
      </w:r>
      <w:r w:rsidRPr="00DD5A3C">
        <w:rPr>
          <w:rFonts w:ascii="Work Sans" w:hAnsi="Work Sans"/>
        </w:rPr>
        <w:t xml:space="preserve"> in public practice offers to represent the taxpayer for a fee that is equal to 25 percent of any amount by which he can get the IRS to reduce its assessment.</w:t>
      </w:r>
    </w:p>
    <w:p w14:paraId="08FA450A" w14:textId="2F6D1BE7" w:rsidR="00ED1710" w:rsidRPr="00DD5A3C" w:rsidRDefault="00ED1710" w:rsidP="002F16D8">
      <w:pPr>
        <w:pStyle w:val="ListParagraph"/>
        <w:numPr>
          <w:ilvl w:val="0"/>
          <w:numId w:val="28"/>
        </w:numPr>
        <w:spacing w:after="0"/>
        <w:ind w:left="1440"/>
        <w:contextualSpacing w:val="0"/>
        <w:rPr>
          <w:rFonts w:ascii="Work Sans" w:hAnsi="Work Sans"/>
        </w:rPr>
      </w:pPr>
      <w:r w:rsidRPr="00DD5A3C">
        <w:rPr>
          <w:rFonts w:ascii="Work Sans" w:hAnsi="Work Sans"/>
        </w:rPr>
        <w:t xml:space="preserve">A </w:t>
      </w:r>
      <w:r w:rsidR="00550921">
        <w:rPr>
          <w:rFonts w:ascii="Work Sans" w:hAnsi="Work Sans"/>
        </w:rPr>
        <w:t xml:space="preserve">member </w:t>
      </w:r>
      <w:r w:rsidRPr="00DD5A3C">
        <w:rPr>
          <w:rFonts w:ascii="Work Sans" w:hAnsi="Work Sans"/>
        </w:rPr>
        <w:t>in public practice places an advertisement in the local newspaper that states that she is the “Best CPA in the Western World.” The advertisement further states that, because of her great skill, the CPA has considerable influence with the IRS and the U.S. Tax Court.</w:t>
      </w:r>
    </w:p>
    <w:p w14:paraId="04373F78" w14:textId="292FBCA1" w:rsidR="00ED1710" w:rsidRPr="00DD5A3C" w:rsidRDefault="00ED1710" w:rsidP="002F16D8">
      <w:pPr>
        <w:pStyle w:val="ListParagraph"/>
        <w:numPr>
          <w:ilvl w:val="0"/>
          <w:numId w:val="28"/>
        </w:numPr>
        <w:spacing w:after="0"/>
        <w:ind w:left="1440"/>
        <w:contextualSpacing w:val="0"/>
        <w:rPr>
          <w:rFonts w:ascii="Work Sans" w:hAnsi="Work Sans"/>
        </w:rPr>
      </w:pPr>
      <w:r w:rsidRPr="00DD5A3C">
        <w:rPr>
          <w:rFonts w:ascii="Work Sans" w:hAnsi="Work Sans"/>
        </w:rPr>
        <w:t>A CPA partnership has eight partners, six of whom are members of the AICPA. On its letterhead, the firm designates itself as “Members of the AICPA.”</w:t>
      </w:r>
    </w:p>
    <w:p w14:paraId="568A7FDC" w14:textId="07D431B5" w:rsidR="00ED1710" w:rsidRDefault="00ED1710" w:rsidP="002F16D8">
      <w:pPr>
        <w:pStyle w:val="ListParagraph"/>
        <w:numPr>
          <w:ilvl w:val="0"/>
          <w:numId w:val="28"/>
        </w:numPr>
        <w:ind w:left="1440"/>
        <w:contextualSpacing w:val="0"/>
        <w:rPr>
          <w:rFonts w:ascii="Work Sans" w:hAnsi="Work Sans"/>
        </w:rPr>
      </w:pPr>
      <w:r w:rsidRPr="00DD5A3C">
        <w:rPr>
          <w:rFonts w:ascii="Work Sans" w:hAnsi="Work Sans"/>
        </w:rPr>
        <w:t xml:space="preserve">A </w:t>
      </w:r>
      <w:r w:rsidR="00550921">
        <w:rPr>
          <w:rFonts w:ascii="Work Sans" w:hAnsi="Work Sans"/>
        </w:rPr>
        <w:t xml:space="preserve">member </w:t>
      </w:r>
      <w:r w:rsidRPr="00DD5A3C">
        <w:rPr>
          <w:rFonts w:ascii="Work Sans" w:hAnsi="Work Sans"/>
        </w:rPr>
        <w:t>who is not in public practice is convicted of helping to run a large illegal drug operation.</w:t>
      </w:r>
    </w:p>
    <w:p w14:paraId="0004D534" w14:textId="56EC979B" w:rsidR="00DD5A3C" w:rsidRPr="00DD5A3C" w:rsidRDefault="00DD5A3C" w:rsidP="00DD5A3C">
      <w:pPr>
        <w:spacing w:after="0"/>
        <w:ind w:left="1080"/>
        <w:rPr>
          <w:rFonts w:ascii="Work Sans" w:hAnsi="Work Sans"/>
        </w:rPr>
      </w:pPr>
      <w:r w:rsidRPr="002275B9">
        <w:rPr>
          <w:rFonts w:ascii="Work Sans" w:hAnsi="Work Sans"/>
          <w:b/>
        </w:rPr>
        <w:t>Answer:</w:t>
      </w:r>
    </w:p>
    <w:p w14:paraId="3ABB860B"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No violation</w:t>
      </w:r>
    </w:p>
    <w:p w14:paraId="471230FB"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1.520.001: Commissions and Referral Fees</w:t>
      </w:r>
    </w:p>
    <w:p w14:paraId="1FEDF6FC"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No violation</w:t>
      </w:r>
    </w:p>
    <w:p w14:paraId="0728E74F"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1.600.001: Advertising and Other Forms of Solicitation</w:t>
      </w:r>
    </w:p>
    <w:p w14:paraId="473E794C"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1.800.001: Form of Organization and Name Rule</w:t>
      </w:r>
    </w:p>
    <w:p w14:paraId="42C029E8" w14:textId="77777777" w:rsidR="002A1E6C" w:rsidRPr="001B3790" w:rsidRDefault="002A1E6C" w:rsidP="00BF326E">
      <w:pPr>
        <w:pStyle w:val="ListParagraph"/>
        <w:numPr>
          <w:ilvl w:val="0"/>
          <w:numId w:val="11"/>
        </w:numPr>
        <w:rPr>
          <w:rFonts w:ascii="Work Sans" w:hAnsi="Work Sans"/>
        </w:rPr>
      </w:pPr>
      <w:r w:rsidRPr="001B3790">
        <w:rPr>
          <w:rFonts w:ascii="Work Sans" w:hAnsi="Work Sans"/>
        </w:rPr>
        <w:t>2.400.090 or 3.400.090: Acts Discreditable Rule</w:t>
      </w:r>
    </w:p>
    <w:p w14:paraId="5914AD76" w14:textId="3D3119EB" w:rsidR="00704C89" w:rsidRDefault="002A1E6C" w:rsidP="0090470E">
      <w:pPr>
        <w:pStyle w:val="LOs"/>
        <w:ind w:left="1080" w:firstLine="0"/>
        <w:rPr>
          <w:rFonts w:ascii="Work Sans" w:hAnsi="Work Sans"/>
        </w:rPr>
      </w:pPr>
      <w:r w:rsidRPr="001B3790">
        <w:rPr>
          <w:rFonts w:ascii="Work Sans" w:hAnsi="Work Sans"/>
        </w:rPr>
        <w:t>Pages 1</w:t>
      </w:r>
      <w:r w:rsidR="00B84F75">
        <w:rPr>
          <w:rFonts w:ascii="Work Sans" w:hAnsi="Work Sans"/>
        </w:rPr>
        <w:t>7</w:t>
      </w:r>
      <w:r w:rsidR="00B07EB2">
        <w:rPr>
          <w:rFonts w:ascii="Work Sans" w:hAnsi="Work Sans"/>
        </w:rPr>
        <w:t>–</w:t>
      </w:r>
      <w:r w:rsidR="00B84F75">
        <w:rPr>
          <w:rFonts w:ascii="Work Sans" w:hAnsi="Work Sans"/>
        </w:rPr>
        <w:t>20</w:t>
      </w:r>
    </w:p>
    <w:p w14:paraId="6F7EDA99" w14:textId="3BF779CF" w:rsidR="00D76D6D" w:rsidRPr="00DD5A3C" w:rsidRDefault="00D76D6D" w:rsidP="002F16D8">
      <w:pPr>
        <w:pStyle w:val="ListParagraph"/>
        <w:numPr>
          <w:ilvl w:val="0"/>
          <w:numId w:val="27"/>
        </w:numPr>
        <w:ind w:left="1080"/>
        <w:contextualSpacing w:val="0"/>
        <w:rPr>
          <w:rFonts w:ascii="Work Sans" w:hAnsi="Work Sans"/>
        </w:rPr>
      </w:pPr>
      <w:r w:rsidRPr="00DD5A3C">
        <w:rPr>
          <w:rFonts w:ascii="Work Sans" w:hAnsi="Work Sans"/>
        </w:rPr>
        <w:t>Under the Confidential Client Information Rule of the AICPA Code of Professional Conduct, a CPA in public practice must not disclose confidential client data without the specific consent of the client. Under what conditions might a disclosure of confidential information without the client’s consent be appropriate?</w:t>
      </w:r>
    </w:p>
    <w:p w14:paraId="0DFD11E1" w14:textId="4D80FC1C" w:rsidR="002A1E6C" w:rsidRPr="001B3790" w:rsidRDefault="00DD5A3C" w:rsidP="0090470E">
      <w:pPr>
        <w:ind w:left="1080"/>
        <w:rPr>
          <w:rFonts w:ascii="Work Sans" w:hAnsi="Work Sans"/>
        </w:rPr>
      </w:pPr>
      <w:r w:rsidRPr="002275B9">
        <w:rPr>
          <w:rFonts w:ascii="Work Sans" w:hAnsi="Work Sans"/>
          <w:b/>
        </w:rPr>
        <w:lastRenderedPageBreak/>
        <w:t xml:space="preserve">Answer: </w:t>
      </w:r>
      <w:r w:rsidR="002A1E6C" w:rsidRPr="001B3790">
        <w:rPr>
          <w:rFonts w:ascii="Work Sans" w:hAnsi="Work Sans"/>
        </w:rPr>
        <w:t>1.700.001 (Confidential Client Information Rule) does not apply in the following situations:</w:t>
      </w:r>
    </w:p>
    <w:p w14:paraId="61636D02" w14:textId="6CFF328A" w:rsidR="002A1E6C" w:rsidRPr="001B3790" w:rsidRDefault="002A1E6C" w:rsidP="00BF326E">
      <w:pPr>
        <w:pStyle w:val="ListParagraph"/>
        <w:numPr>
          <w:ilvl w:val="0"/>
          <w:numId w:val="12"/>
        </w:numPr>
        <w:rPr>
          <w:rFonts w:ascii="Work Sans" w:hAnsi="Work Sans"/>
        </w:rPr>
      </w:pPr>
      <w:r w:rsidRPr="001B3790">
        <w:rPr>
          <w:rFonts w:ascii="Work Sans" w:hAnsi="Work Sans"/>
        </w:rPr>
        <w:t>There is a conflict with the Compliance with Standards Rule [1.310.001] or the Accounting Principles Rule [1.320.001].</w:t>
      </w:r>
    </w:p>
    <w:p w14:paraId="3E59E089" w14:textId="3BF1F47C" w:rsidR="002A1E6C" w:rsidRPr="001B3790" w:rsidRDefault="002A1E6C" w:rsidP="00BF326E">
      <w:pPr>
        <w:pStyle w:val="ListParagraph"/>
        <w:numPr>
          <w:ilvl w:val="0"/>
          <w:numId w:val="12"/>
        </w:numPr>
        <w:rPr>
          <w:rFonts w:ascii="Work Sans" w:hAnsi="Work Sans"/>
        </w:rPr>
      </w:pPr>
      <w:r w:rsidRPr="001B3790">
        <w:rPr>
          <w:rFonts w:ascii="Work Sans" w:hAnsi="Work Sans"/>
        </w:rPr>
        <w:t>The CPA is served with an enforceable subpoena or summons or must comply with applicable laws and government regulations.</w:t>
      </w:r>
    </w:p>
    <w:p w14:paraId="1907B672" w14:textId="4C3CFC2F" w:rsidR="002A1E6C" w:rsidRPr="001B3790" w:rsidRDefault="002A1E6C" w:rsidP="00BF326E">
      <w:pPr>
        <w:pStyle w:val="ListParagraph"/>
        <w:numPr>
          <w:ilvl w:val="0"/>
          <w:numId w:val="12"/>
        </w:numPr>
        <w:rPr>
          <w:rFonts w:ascii="Work Sans" w:hAnsi="Work Sans"/>
        </w:rPr>
      </w:pPr>
      <w:r w:rsidRPr="001B3790">
        <w:rPr>
          <w:rFonts w:ascii="Work Sans" w:hAnsi="Work Sans"/>
        </w:rPr>
        <w:t>There is a review of a CPA’s practice under AICPA or state society authorization.</w:t>
      </w:r>
    </w:p>
    <w:p w14:paraId="57EF029D" w14:textId="5AA36752" w:rsidR="002A1E6C" w:rsidRPr="001B3790" w:rsidRDefault="002A1E6C" w:rsidP="00BF326E">
      <w:pPr>
        <w:pStyle w:val="ListParagraph"/>
        <w:numPr>
          <w:ilvl w:val="0"/>
          <w:numId w:val="12"/>
        </w:numPr>
        <w:rPr>
          <w:rFonts w:ascii="Work Sans" w:hAnsi="Work Sans"/>
        </w:rPr>
      </w:pPr>
      <w:r w:rsidRPr="001B3790">
        <w:rPr>
          <w:rFonts w:ascii="Work Sans" w:hAnsi="Work Sans"/>
        </w:rPr>
        <w:t>The CPA is responding to an inquiry of an investigative or disciplinary body of a recognized society, or the CPA is initiating a complaint with a disciplinary body.</w:t>
      </w:r>
    </w:p>
    <w:p w14:paraId="5ABF356F" w14:textId="0FCDBA65" w:rsidR="002A1E6C" w:rsidRPr="001B3790" w:rsidRDefault="002A1E6C" w:rsidP="0090470E">
      <w:pPr>
        <w:pStyle w:val="LOs"/>
        <w:ind w:left="1080" w:firstLine="0"/>
        <w:rPr>
          <w:rFonts w:ascii="Work Sans" w:hAnsi="Work Sans"/>
        </w:rPr>
      </w:pPr>
      <w:r w:rsidRPr="001B3790">
        <w:rPr>
          <w:rFonts w:ascii="Work Sans" w:hAnsi="Work Sans"/>
        </w:rPr>
        <w:t>Page 1</w:t>
      </w:r>
      <w:r w:rsidR="00B84F75">
        <w:rPr>
          <w:rFonts w:ascii="Work Sans" w:hAnsi="Work Sans"/>
        </w:rPr>
        <w:t>8</w:t>
      </w:r>
    </w:p>
    <w:p w14:paraId="345504DC" w14:textId="43E5D344" w:rsidR="00804B4F" w:rsidRPr="00DD5A3C" w:rsidRDefault="00804B4F" w:rsidP="002F16D8">
      <w:pPr>
        <w:pStyle w:val="ListParagraph"/>
        <w:numPr>
          <w:ilvl w:val="0"/>
          <w:numId w:val="27"/>
        </w:numPr>
        <w:ind w:left="1080"/>
        <w:contextualSpacing w:val="0"/>
        <w:rPr>
          <w:rFonts w:ascii="Work Sans" w:hAnsi="Work Sans"/>
        </w:rPr>
      </w:pPr>
      <w:r w:rsidRPr="00DD5A3C">
        <w:rPr>
          <w:rFonts w:ascii="Work Sans" w:hAnsi="Work Sans"/>
        </w:rPr>
        <w:t>What are the SSTS? Who issues them? Discuss their principal objectives.</w:t>
      </w:r>
    </w:p>
    <w:p w14:paraId="47D44EA0" w14:textId="62747DE5" w:rsidR="00B84F75" w:rsidRPr="00D65006" w:rsidRDefault="00DD5A3C" w:rsidP="00B84F75">
      <w:pPr>
        <w:ind w:left="1080"/>
        <w:rPr>
          <w:rFonts w:ascii="Work Sans" w:hAnsi="Work Sans"/>
          <w:bCs/>
        </w:rPr>
      </w:pPr>
      <w:r w:rsidRPr="002275B9">
        <w:rPr>
          <w:rFonts w:ascii="Work Sans" w:hAnsi="Work Sans"/>
          <w:b/>
        </w:rPr>
        <w:t xml:space="preserve">Answer: </w:t>
      </w:r>
      <w:r w:rsidR="00B84F75" w:rsidRPr="00D65006">
        <w:rPr>
          <w:rFonts w:ascii="Work Sans" w:hAnsi="Work Sans"/>
          <w:bCs/>
        </w:rPr>
        <w:t xml:space="preserve">Tax standards are the foundation for validating reputational integrity in the tax profession. The Statements on Standards for Tax Services (SSTS) are the enforceable tax practice standards for members of the AICPA. The 2023 SSTS revisions reorganize the standards according to the type of tax work performed and include three new standards dealing with data protection, reliance on tools and the representation of tax clients before taxing authorities. </w:t>
      </w:r>
    </w:p>
    <w:p w14:paraId="64DCCB0A" w14:textId="2A0EA5CA" w:rsidR="00B84F75" w:rsidRPr="00D65006" w:rsidRDefault="00B84F75" w:rsidP="00B84F75">
      <w:pPr>
        <w:ind w:left="1080"/>
        <w:rPr>
          <w:rFonts w:ascii="Work Sans" w:hAnsi="Work Sans"/>
          <w:bCs/>
        </w:rPr>
      </w:pPr>
      <w:r w:rsidRPr="00D65006">
        <w:rPr>
          <w:rFonts w:ascii="Work Sans" w:hAnsi="Work Sans"/>
          <w:bCs/>
        </w:rPr>
        <w:t xml:space="preserve">The AICPA Tax Executive Committee (TEC), an AICPA standards setting committee designated to promulgate tax practice standards, issues the Statements of Standards for Tax Services (SSTS). The General Standards Rule (AICPA, Professional Standards, ET secs. 1.300.001 and 2.300.001) and the Compliance </w:t>
      </w:r>
      <w:r w:rsidR="00B82DA9">
        <w:rPr>
          <w:rFonts w:ascii="Work Sans" w:hAnsi="Work Sans"/>
          <w:bCs/>
        </w:rPr>
        <w:t>w</w:t>
      </w:r>
      <w:r w:rsidRPr="00D65006">
        <w:rPr>
          <w:rFonts w:ascii="Work Sans" w:hAnsi="Work Sans"/>
          <w:bCs/>
        </w:rPr>
        <w:t xml:space="preserve">ith Standards Rule (AICPA, Professional Standards, ET secs. 1.310.001 and 2.310.001) of the AICPA Code of Professional Conduct require compliance with these standards. </w:t>
      </w:r>
    </w:p>
    <w:p w14:paraId="66356D87" w14:textId="3BF5A941" w:rsidR="002A1E6C" w:rsidRPr="001B3790" w:rsidRDefault="00B84F75" w:rsidP="00B84F75">
      <w:pPr>
        <w:ind w:left="1080"/>
        <w:rPr>
          <w:rFonts w:ascii="Work Sans" w:hAnsi="Work Sans"/>
        </w:rPr>
      </w:pPr>
      <w:r w:rsidRPr="00D65006">
        <w:rPr>
          <w:rFonts w:ascii="Work Sans" w:hAnsi="Work Sans"/>
          <w:bCs/>
        </w:rPr>
        <w:t>Many state boards of accountancy also incorporate the SSTS as part of their professional rules of conduct for CPAs.</w:t>
      </w:r>
    </w:p>
    <w:p w14:paraId="1A425733" w14:textId="5D9088AF" w:rsidR="002A1E6C" w:rsidRPr="001B3790" w:rsidRDefault="002A1E6C" w:rsidP="0090470E">
      <w:pPr>
        <w:ind w:left="1080"/>
        <w:rPr>
          <w:rFonts w:ascii="Work Sans" w:hAnsi="Work Sans"/>
        </w:rPr>
      </w:pPr>
      <w:r w:rsidRPr="001B3790">
        <w:rPr>
          <w:rFonts w:ascii="Work Sans" w:hAnsi="Work Sans"/>
        </w:rPr>
        <w:t>Pages 2</w:t>
      </w:r>
      <w:r w:rsidR="00B84F75">
        <w:rPr>
          <w:rFonts w:ascii="Work Sans" w:hAnsi="Work Sans"/>
        </w:rPr>
        <w:t>0</w:t>
      </w:r>
      <w:r w:rsidR="00B07EB2">
        <w:rPr>
          <w:rFonts w:ascii="Work Sans" w:hAnsi="Work Sans"/>
        </w:rPr>
        <w:t>–</w:t>
      </w:r>
      <w:r w:rsidR="00B84F75">
        <w:rPr>
          <w:rFonts w:ascii="Work Sans" w:hAnsi="Work Sans"/>
        </w:rPr>
        <w:t>25</w:t>
      </w:r>
    </w:p>
    <w:p w14:paraId="6EE2E6F4" w14:textId="0CD89950" w:rsidR="00B63559" w:rsidRPr="00DD5A3C" w:rsidRDefault="00B63559" w:rsidP="002F16D8">
      <w:pPr>
        <w:pStyle w:val="ListParagraph"/>
        <w:numPr>
          <w:ilvl w:val="0"/>
          <w:numId w:val="27"/>
        </w:numPr>
        <w:ind w:left="1080"/>
        <w:contextualSpacing w:val="0"/>
        <w:rPr>
          <w:rFonts w:ascii="Work Sans" w:hAnsi="Work Sans"/>
        </w:rPr>
      </w:pPr>
      <w:r w:rsidRPr="00DD5A3C">
        <w:rPr>
          <w:rFonts w:ascii="Work Sans" w:hAnsi="Work Sans"/>
        </w:rPr>
        <w:t>Your colleague states that the AICPA’s SSTS are enforceable tax practice standards for CPAs who perform tax services. Is that a true statement? Why or why not?</w:t>
      </w:r>
    </w:p>
    <w:p w14:paraId="57E832D7" w14:textId="44BFBF7A" w:rsidR="002A1E6C" w:rsidRPr="001B3790" w:rsidRDefault="00DD5A3C" w:rsidP="00B63559">
      <w:pPr>
        <w:ind w:left="1080"/>
        <w:rPr>
          <w:rFonts w:ascii="Work Sans" w:hAnsi="Work Sans"/>
        </w:rPr>
      </w:pPr>
      <w:r w:rsidRPr="002275B9">
        <w:rPr>
          <w:rFonts w:ascii="Work Sans" w:hAnsi="Work Sans"/>
          <w:b/>
        </w:rPr>
        <w:t xml:space="preserve">Answer: </w:t>
      </w:r>
      <w:r w:rsidR="002A1E6C" w:rsidRPr="001B3790">
        <w:rPr>
          <w:rFonts w:ascii="Work Sans" w:hAnsi="Work Sans"/>
        </w:rPr>
        <w:t>False, SSTS are enforceable for AICPA members who perform tax services. If a CPA is not a member of the AICPA, he or she is not subject to the SSTS.</w:t>
      </w:r>
    </w:p>
    <w:p w14:paraId="6CB9B44A" w14:textId="0B217594" w:rsidR="002A1E6C" w:rsidRPr="001B3790" w:rsidRDefault="002A1E6C" w:rsidP="0090470E">
      <w:pPr>
        <w:ind w:left="1080"/>
        <w:rPr>
          <w:rFonts w:ascii="Work Sans" w:hAnsi="Work Sans"/>
        </w:rPr>
      </w:pPr>
      <w:r w:rsidRPr="001B3790">
        <w:rPr>
          <w:rFonts w:ascii="Work Sans" w:hAnsi="Work Sans"/>
        </w:rPr>
        <w:t>Page 2</w:t>
      </w:r>
      <w:r w:rsidR="004848C7">
        <w:rPr>
          <w:rFonts w:ascii="Work Sans" w:hAnsi="Work Sans"/>
        </w:rPr>
        <w:t>0</w:t>
      </w:r>
    </w:p>
    <w:p w14:paraId="6440D57B" w14:textId="3B9C9377" w:rsidR="003B14C6" w:rsidRPr="003B14C6" w:rsidRDefault="00B63559" w:rsidP="002F16D8">
      <w:pPr>
        <w:pStyle w:val="ListParagraph"/>
        <w:numPr>
          <w:ilvl w:val="0"/>
          <w:numId w:val="27"/>
        </w:numPr>
        <w:ind w:left="1080"/>
        <w:rPr>
          <w:rFonts w:ascii="Work Sans" w:hAnsi="Work Sans"/>
        </w:rPr>
      </w:pPr>
      <w:r w:rsidRPr="00DD5A3C">
        <w:rPr>
          <w:rFonts w:ascii="Work Sans" w:hAnsi="Work Sans"/>
        </w:rPr>
        <w:lastRenderedPageBreak/>
        <w:t>W</w:t>
      </w:r>
      <w:r w:rsidR="003B14C6" w:rsidRPr="003B14C6">
        <w:rPr>
          <w:rFonts w:ascii="Work Sans" w:hAnsi="Work Sans"/>
        </w:rPr>
        <w:t xml:space="preserve">hen should an AICPA member follow the guidance under SSTS No. 1, </w:t>
      </w:r>
      <w:r w:rsidR="003B14C6">
        <w:rPr>
          <w:rFonts w:ascii="Work Sans" w:hAnsi="Work Sans"/>
        </w:rPr>
        <w:t>Paragraph 1</w:t>
      </w:r>
      <w:r w:rsidR="003B14C6" w:rsidRPr="003B14C6">
        <w:rPr>
          <w:rFonts w:ascii="Work Sans" w:hAnsi="Work Sans"/>
        </w:rPr>
        <w:t xml:space="preserve">.1.5 rather than the standards of an applicable taxing authority with respect to advising on tax positions? </w:t>
      </w:r>
    </w:p>
    <w:p w14:paraId="02E31610" w14:textId="53EB3B77" w:rsidR="002A1E6C" w:rsidRPr="001B3790" w:rsidRDefault="00DD5A3C" w:rsidP="00B63559">
      <w:pPr>
        <w:ind w:left="1080"/>
        <w:rPr>
          <w:rFonts w:ascii="Work Sans" w:hAnsi="Work Sans"/>
        </w:rPr>
      </w:pPr>
      <w:r w:rsidRPr="002275B9">
        <w:rPr>
          <w:rFonts w:ascii="Work Sans" w:hAnsi="Work Sans"/>
          <w:b/>
        </w:rPr>
        <w:t xml:space="preserve">Answer: </w:t>
      </w:r>
      <w:r w:rsidR="002A1E6C" w:rsidRPr="001B3790">
        <w:rPr>
          <w:rFonts w:ascii="Work Sans" w:hAnsi="Work Sans"/>
        </w:rPr>
        <w:t xml:space="preserve">Under SSTS No. 1, a member should determine and comply with the standards, if any, which are imposed by the applicable taxing authority with respect to recommending a tax return </w:t>
      </w:r>
      <w:r w:rsidR="003B14C6" w:rsidRPr="001B3790">
        <w:rPr>
          <w:rFonts w:ascii="Work Sans" w:hAnsi="Work Sans"/>
        </w:rPr>
        <w:t>position or</w:t>
      </w:r>
      <w:r w:rsidR="002A1E6C" w:rsidRPr="001B3790">
        <w:rPr>
          <w:rFonts w:ascii="Work Sans" w:hAnsi="Work Sans"/>
        </w:rPr>
        <w:t xml:space="preserve"> preparing or signing a tax return. If the applicable taxing authority has no written standards with respect to recommending a tax return position or preparing or signing a tax return, or if its standards are lower than the standards set forth in SSTS No. 1, then SSTS No. 1 must be followed.</w:t>
      </w:r>
    </w:p>
    <w:p w14:paraId="02BD4498" w14:textId="5FD655CE" w:rsidR="002A1E6C" w:rsidRPr="001B3790" w:rsidRDefault="002A1E6C" w:rsidP="0090470E">
      <w:pPr>
        <w:ind w:left="1080"/>
        <w:rPr>
          <w:rFonts w:ascii="Work Sans" w:hAnsi="Work Sans"/>
        </w:rPr>
      </w:pPr>
      <w:r w:rsidRPr="001B3790">
        <w:rPr>
          <w:rFonts w:ascii="Work Sans" w:hAnsi="Work Sans"/>
        </w:rPr>
        <w:t>Page</w:t>
      </w:r>
      <w:r w:rsidR="008B76A4">
        <w:rPr>
          <w:rFonts w:ascii="Work Sans" w:hAnsi="Work Sans"/>
        </w:rPr>
        <w:t>s</w:t>
      </w:r>
      <w:r w:rsidRPr="001B3790">
        <w:rPr>
          <w:rFonts w:ascii="Work Sans" w:hAnsi="Work Sans"/>
        </w:rPr>
        <w:t xml:space="preserve"> 2</w:t>
      </w:r>
      <w:r w:rsidR="004848C7">
        <w:rPr>
          <w:rFonts w:ascii="Work Sans" w:hAnsi="Work Sans"/>
        </w:rPr>
        <w:t>0</w:t>
      </w:r>
      <w:r w:rsidR="008B76A4">
        <w:rPr>
          <w:rFonts w:ascii="Work Sans" w:hAnsi="Work Sans"/>
        </w:rPr>
        <w:t>–</w:t>
      </w:r>
      <w:r w:rsidR="004848C7">
        <w:rPr>
          <w:rFonts w:ascii="Work Sans" w:hAnsi="Work Sans"/>
        </w:rPr>
        <w:t>21</w:t>
      </w:r>
    </w:p>
    <w:p w14:paraId="07DF5E3B" w14:textId="0B5E1026" w:rsidR="00AF67FE" w:rsidRPr="00DD5A3C" w:rsidRDefault="00AF67FE" w:rsidP="002F16D8">
      <w:pPr>
        <w:pStyle w:val="ListParagraph"/>
        <w:numPr>
          <w:ilvl w:val="0"/>
          <w:numId w:val="27"/>
        </w:numPr>
        <w:ind w:left="1080"/>
        <w:contextualSpacing w:val="0"/>
        <w:rPr>
          <w:rFonts w:ascii="Work Sans" w:hAnsi="Work Sans"/>
        </w:rPr>
      </w:pPr>
      <w:r w:rsidRPr="00DD5A3C">
        <w:rPr>
          <w:rFonts w:ascii="Work Sans" w:hAnsi="Work Sans"/>
        </w:rPr>
        <w:t>What threshold does SSTS No. 1</w:t>
      </w:r>
      <w:r w:rsidR="003B14C6">
        <w:rPr>
          <w:rFonts w:ascii="Work Sans" w:hAnsi="Work Sans"/>
        </w:rPr>
        <w:t xml:space="preserve"> Paragraph 1.1.5</w:t>
      </w:r>
      <w:r w:rsidRPr="00DD5A3C">
        <w:rPr>
          <w:rFonts w:ascii="Work Sans" w:hAnsi="Work Sans"/>
        </w:rPr>
        <w:t xml:space="preserve"> </w:t>
      </w:r>
      <w:r w:rsidR="003B14C6">
        <w:rPr>
          <w:rFonts w:ascii="Work Sans" w:hAnsi="Work Sans"/>
        </w:rPr>
        <w:t xml:space="preserve">require </w:t>
      </w:r>
      <w:r w:rsidRPr="00DD5A3C">
        <w:rPr>
          <w:rFonts w:ascii="Work Sans" w:hAnsi="Work Sans"/>
        </w:rPr>
        <w:t xml:space="preserve">for a tax practitioner regarding </w:t>
      </w:r>
      <w:r w:rsidR="003B14C6">
        <w:rPr>
          <w:rFonts w:ascii="Work Sans" w:hAnsi="Work Sans"/>
        </w:rPr>
        <w:t xml:space="preserve">advising on a </w:t>
      </w:r>
      <w:r w:rsidRPr="00DD5A3C">
        <w:rPr>
          <w:rFonts w:ascii="Work Sans" w:hAnsi="Work Sans"/>
        </w:rPr>
        <w:t>tax return position</w:t>
      </w:r>
      <w:r w:rsidR="003B14C6">
        <w:rPr>
          <w:rFonts w:ascii="Work Sans" w:hAnsi="Work Sans"/>
        </w:rPr>
        <w:t>?</w:t>
      </w:r>
      <w:r w:rsidRPr="00DD5A3C">
        <w:rPr>
          <w:rFonts w:ascii="Work Sans" w:hAnsi="Work Sans"/>
        </w:rPr>
        <w:t xml:space="preserve"> Could disclosure of the position influence that threshold?</w:t>
      </w:r>
    </w:p>
    <w:p w14:paraId="49D95B15" w14:textId="4941618F" w:rsidR="00704C89" w:rsidRDefault="00DD5A3C" w:rsidP="00AF67FE">
      <w:pPr>
        <w:ind w:left="1080"/>
        <w:rPr>
          <w:rFonts w:ascii="Work Sans" w:hAnsi="Work Sans"/>
        </w:rPr>
      </w:pPr>
      <w:r w:rsidRPr="002275B9">
        <w:rPr>
          <w:rFonts w:ascii="Work Sans" w:hAnsi="Work Sans"/>
          <w:b/>
        </w:rPr>
        <w:t xml:space="preserve">Answer: </w:t>
      </w:r>
      <w:r w:rsidR="002A1E6C" w:rsidRPr="001B3790">
        <w:rPr>
          <w:rFonts w:ascii="Work Sans" w:hAnsi="Work Sans"/>
        </w:rPr>
        <w:t xml:space="preserve">SSTS No.1 provides that a member should have a good faith belief that a recommended position has a realistic possibility of being sustained if challenged. In addition, a member may recommend a tax return position if the member concludes that there is a reasonable basis for the position and advises the taxpayer to appropriately disclose that position. Thus, a member may prepare or sign a tax return that reflects a position if a member has a reasonable basis for the position and that position is </w:t>
      </w:r>
      <w:r w:rsidR="002A1E6C" w:rsidRPr="003B14C6">
        <w:rPr>
          <w:rFonts w:ascii="Work Sans" w:hAnsi="Work Sans"/>
          <w:iCs/>
        </w:rPr>
        <w:t>appropriately disclosed</w:t>
      </w:r>
      <w:r w:rsidR="002A1E6C" w:rsidRPr="001B3790">
        <w:rPr>
          <w:rFonts w:ascii="Work Sans" w:hAnsi="Work Sans"/>
        </w:rPr>
        <w:t>.</w:t>
      </w:r>
    </w:p>
    <w:p w14:paraId="2A96ECA3" w14:textId="6236876B" w:rsidR="00704C89" w:rsidRDefault="002A1E6C" w:rsidP="0090470E">
      <w:pPr>
        <w:ind w:left="1080"/>
        <w:rPr>
          <w:rFonts w:ascii="Work Sans" w:hAnsi="Work Sans"/>
        </w:rPr>
      </w:pPr>
      <w:r w:rsidRPr="001B3790">
        <w:rPr>
          <w:rFonts w:ascii="Work Sans" w:hAnsi="Work Sans"/>
        </w:rPr>
        <w:t>Page</w:t>
      </w:r>
      <w:r w:rsidR="008B76A4">
        <w:rPr>
          <w:rFonts w:ascii="Work Sans" w:hAnsi="Work Sans"/>
        </w:rPr>
        <w:t>s</w:t>
      </w:r>
      <w:r w:rsidRPr="001B3790">
        <w:rPr>
          <w:rFonts w:ascii="Work Sans" w:hAnsi="Work Sans"/>
        </w:rPr>
        <w:t xml:space="preserve"> 2</w:t>
      </w:r>
      <w:r w:rsidR="004848C7">
        <w:rPr>
          <w:rFonts w:ascii="Work Sans" w:hAnsi="Work Sans"/>
        </w:rPr>
        <w:t>0</w:t>
      </w:r>
      <w:r w:rsidR="008B76A4">
        <w:rPr>
          <w:rFonts w:ascii="Work Sans" w:hAnsi="Work Sans"/>
        </w:rPr>
        <w:t>–</w:t>
      </w:r>
      <w:r w:rsidR="004848C7">
        <w:rPr>
          <w:rFonts w:ascii="Work Sans" w:hAnsi="Work Sans"/>
        </w:rPr>
        <w:t>21</w:t>
      </w:r>
    </w:p>
    <w:p w14:paraId="477A9996" w14:textId="39783BF8" w:rsidR="00AF67FE" w:rsidRPr="00DD5A3C" w:rsidRDefault="00AF67FE" w:rsidP="002F16D8">
      <w:pPr>
        <w:pStyle w:val="ListParagraph"/>
        <w:numPr>
          <w:ilvl w:val="0"/>
          <w:numId w:val="27"/>
        </w:numPr>
        <w:ind w:left="1080"/>
        <w:contextualSpacing w:val="0"/>
        <w:rPr>
          <w:rFonts w:ascii="Work Sans" w:hAnsi="Work Sans"/>
        </w:rPr>
      </w:pPr>
      <w:r w:rsidRPr="00DD5A3C">
        <w:rPr>
          <w:rFonts w:ascii="Work Sans" w:hAnsi="Work Sans"/>
        </w:rPr>
        <w:t xml:space="preserve">According to </w:t>
      </w:r>
      <w:r w:rsidR="003B14C6">
        <w:rPr>
          <w:rFonts w:ascii="Work Sans" w:hAnsi="Work Sans"/>
        </w:rPr>
        <w:t xml:space="preserve">Section 2.2 of </w:t>
      </w:r>
      <w:r w:rsidRPr="00DD5A3C">
        <w:rPr>
          <w:rFonts w:ascii="Work Sans" w:hAnsi="Work Sans"/>
        </w:rPr>
        <w:t>SSTS No. 2, a tax return should be signed by a member only after reasonable effort has been made to answer all questions on the return that apply to the taxpayer. What are some of the reasonable grounds under which a member may sign a return as the preparer even though some of the pertinent questions remain unanswered?</w:t>
      </w:r>
    </w:p>
    <w:p w14:paraId="3A04EF9E" w14:textId="6C4879FF" w:rsidR="002A1E6C" w:rsidRPr="001B3790" w:rsidRDefault="00DD5A3C" w:rsidP="00AF67FE">
      <w:pPr>
        <w:ind w:left="1080"/>
        <w:rPr>
          <w:rFonts w:ascii="Work Sans" w:hAnsi="Work Sans"/>
        </w:rPr>
      </w:pPr>
      <w:r w:rsidRPr="002275B9">
        <w:rPr>
          <w:rFonts w:ascii="Work Sans" w:hAnsi="Work Sans"/>
          <w:b/>
        </w:rPr>
        <w:t xml:space="preserve">Answer: </w:t>
      </w:r>
      <w:r w:rsidR="002A1E6C" w:rsidRPr="001B3790">
        <w:rPr>
          <w:rFonts w:ascii="Work Sans" w:hAnsi="Work Sans"/>
        </w:rPr>
        <w:t>Reasonable grounds for omitting an answer on a return include cases in which:</w:t>
      </w:r>
    </w:p>
    <w:p w14:paraId="67C5DBAC" w14:textId="77777777" w:rsidR="002A1E6C" w:rsidRPr="001B3790" w:rsidRDefault="002A1E6C" w:rsidP="00BF326E">
      <w:pPr>
        <w:pStyle w:val="ListParagraph"/>
        <w:numPr>
          <w:ilvl w:val="0"/>
          <w:numId w:val="13"/>
        </w:numPr>
        <w:rPr>
          <w:rFonts w:ascii="Work Sans" w:hAnsi="Work Sans"/>
        </w:rPr>
      </w:pPr>
      <w:r w:rsidRPr="001B3790">
        <w:rPr>
          <w:rFonts w:ascii="Work Sans" w:hAnsi="Work Sans"/>
        </w:rPr>
        <w:t>The pertinent data are not readily available and are not significant to the determination of taxable income or loss or the resulting tax liability.</w:t>
      </w:r>
    </w:p>
    <w:p w14:paraId="6C36176D" w14:textId="77777777" w:rsidR="00704C89" w:rsidRDefault="002A1E6C" w:rsidP="00BF326E">
      <w:pPr>
        <w:pStyle w:val="ListParagraph"/>
        <w:numPr>
          <w:ilvl w:val="0"/>
          <w:numId w:val="13"/>
        </w:numPr>
        <w:rPr>
          <w:rFonts w:ascii="Work Sans" w:hAnsi="Work Sans"/>
        </w:rPr>
      </w:pPr>
      <w:r w:rsidRPr="001B3790">
        <w:rPr>
          <w:rFonts w:ascii="Work Sans" w:hAnsi="Work Sans"/>
        </w:rPr>
        <w:t>The taxpayer and the member are genuinely uncertain as to the meaning of the question on the return.</w:t>
      </w:r>
    </w:p>
    <w:p w14:paraId="2B0819DA" w14:textId="7B00E3F5" w:rsidR="002A1E6C" w:rsidRPr="001B3790" w:rsidRDefault="002A1E6C" w:rsidP="00BF326E">
      <w:pPr>
        <w:pStyle w:val="ListParagraph"/>
        <w:numPr>
          <w:ilvl w:val="0"/>
          <w:numId w:val="13"/>
        </w:numPr>
        <w:rPr>
          <w:rFonts w:ascii="Work Sans" w:hAnsi="Work Sans"/>
        </w:rPr>
      </w:pPr>
      <w:r w:rsidRPr="001B3790">
        <w:rPr>
          <w:rFonts w:ascii="Work Sans" w:hAnsi="Work Sans"/>
        </w:rPr>
        <w:t>An answer is voluminous; however, assurance should be given on the return that the data can be supplied upon request.</w:t>
      </w:r>
    </w:p>
    <w:p w14:paraId="272BDCAF" w14:textId="60F5FB6C" w:rsidR="002A1E6C" w:rsidRPr="001B3790" w:rsidRDefault="002A1E6C" w:rsidP="0090470E">
      <w:pPr>
        <w:ind w:left="1080"/>
        <w:rPr>
          <w:rFonts w:ascii="Work Sans" w:hAnsi="Work Sans"/>
        </w:rPr>
      </w:pPr>
      <w:r w:rsidRPr="001B3790">
        <w:rPr>
          <w:rFonts w:ascii="Work Sans" w:hAnsi="Work Sans"/>
        </w:rPr>
        <w:t>Page 2</w:t>
      </w:r>
      <w:r w:rsidR="004848C7">
        <w:rPr>
          <w:rFonts w:ascii="Work Sans" w:hAnsi="Work Sans"/>
        </w:rPr>
        <w:t>2</w:t>
      </w:r>
    </w:p>
    <w:p w14:paraId="2E2AE607" w14:textId="2BA2E846" w:rsidR="00AB4BAD" w:rsidRPr="00DD5A3C" w:rsidRDefault="00AB4BAD" w:rsidP="002F16D8">
      <w:pPr>
        <w:pStyle w:val="ListParagraph"/>
        <w:numPr>
          <w:ilvl w:val="0"/>
          <w:numId w:val="27"/>
        </w:numPr>
        <w:ind w:left="1080"/>
        <w:contextualSpacing w:val="0"/>
        <w:rPr>
          <w:rFonts w:ascii="Work Sans" w:hAnsi="Work Sans"/>
        </w:rPr>
      </w:pPr>
      <w:r w:rsidRPr="00DD5A3C">
        <w:rPr>
          <w:rFonts w:ascii="Work Sans" w:hAnsi="Work Sans"/>
        </w:rPr>
        <w:lastRenderedPageBreak/>
        <w:t xml:space="preserve">What guidelines are provided by SSTS No. </w:t>
      </w:r>
      <w:r w:rsidR="003B14C6">
        <w:rPr>
          <w:rFonts w:ascii="Work Sans" w:hAnsi="Work Sans"/>
        </w:rPr>
        <w:t>2</w:t>
      </w:r>
      <w:r w:rsidRPr="00DD5A3C">
        <w:rPr>
          <w:rFonts w:ascii="Work Sans" w:hAnsi="Work Sans"/>
        </w:rPr>
        <w:t xml:space="preserve"> as to the reliance by a member on information supplied by the taxpayer for use in preparing the taxpayer’s return?</w:t>
      </w:r>
    </w:p>
    <w:p w14:paraId="0AAEE62F" w14:textId="337D1DAE" w:rsidR="002A1E6C" w:rsidRPr="001B3790" w:rsidRDefault="00DD5A3C" w:rsidP="00AB4BAD">
      <w:pPr>
        <w:ind w:left="1080"/>
        <w:rPr>
          <w:rFonts w:ascii="Work Sans" w:hAnsi="Work Sans"/>
        </w:rPr>
      </w:pPr>
      <w:r w:rsidRPr="002275B9">
        <w:rPr>
          <w:rFonts w:ascii="Work Sans" w:hAnsi="Work Sans"/>
          <w:b/>
        </w:rPr>
        <w:t xml:space="preserve">Answer: </w:t>
      </w:r>
      <w:r w:rsidR="002A1E6C" w:rsidRPr="001B3790">
        <w:rPr>
          <w:rFonts w:ascii="Work Sans" w:hAnsi="Work Sans"/>
        </w:rPr>
        <w:t>In preparing a return, the member may ordinarily rely upon information that the taxpayer has provided. Although an examination of supporting documents is not required, the member should encourage the taxpayer to provide supporting documents, whenever appropriate.</w:t>
      </w:r>
    </w:p>
    <w:p w14:paraId="7F37B125" w14:textId="77777777" w:rsidR="002A1E6C" w:rsidRPr="001B3790" w:rsidRDefault="002A1E6C" w:rsidP="0090470E">
      <w:pPr>
        <w:ind w:left="1080"/>
        <w:rPr>
          <w:rFonts w:ascii="Work Sans" w:hAnsi="Work Sans"/>
        </w:rPr>
      </w:pPr>
      <w:r w:rsidRPr="001B3790">
        <w:rPr>
          <w:rFonts w:ascii="Work Sans" w:hAnsi="Work Sans"/>
        </w:rPr>
        <w:t>Page 23</w:t>
      </w:r>
    </w:p>
    <w:p w14:paraId="0528DAC4" w14:textId="2A38B274" w:rsidR="00AB4BAD" w:rsidRPr="00DD5A3C" w:rsidRDefault="00AB4BAD" w:rsidP="002F16D8">
      <w:pPr>
        <w:pStyle w:val="ListParagraph"/>
        <w:numPr>
          <w:ilvl w:val="0"/>
          <w:numId w:val="27"/>
        </w:numPr>
        <w:ind w:left="1080"/>
        <w:contextualSpacing w:val="0"/>
        <w:rPr>
          <w:rFonts w:ascii="Work Sans" w:hAnsi="Work Sans"/>
        </w:rPr>
      </w:pPr>
      <w:r w:rsidRPr="00DD5A3C">
        <w:rPr>
          <w:rFonts w:ascii="Work Sans" w:hAnsi="Work Sans"/>
        </w:rPr>
        <w:t xml:space="preserve">A member may use estimates in completing a tax return according to </w:t>
      </w:r>
      <w:r w:rsidR="00B851EA">
        <w:rPr>
          <w:rFonts w:ascii="Work Sans" w:hAnsi="Work Sans"/>
        </w:rPr>
        <w:t xml:space="preserve">Section 2.4 of </w:t>
      </w:r>
      <w:r w:rsidRPr="00DD5A3C">
        <w:rPr>
          <w:rFonts w:ascii="Work Sans" w:hAnsi="Work Sans"/>
        </w:rPr>
        <w:t xml:space="preserve">SSTS No. </w:t>
      </w:r>
      <w:r w:rsidR="00B851EA">
        <w:rPr>
          <w:rFonts w:ascii="Work Sans" w:hAnsi="Work Sans"/>
        </w:rPr>
        <w:t>2</w:t>
      </w:r>
      <w:r w:rsidRPr="00DD5A3C">
        <w:rPr>
          <w:rFonts w:ascii="Work Sans" w:hAnsi="Work Sans"/>
        </w:rPr>
        <w:t>. When might the use of estimates be considered appropriate?</w:t>
      </w:r>
    </w:p>
    <w:p w14:paraId="4288F111" w14:textId="57BB391F" w:rsidR="002A1E6C" w:rsidRPr="001B3790" w:rsidRDefault="00DD5A3C" w:rsidP="00AB4BAD">
      <w:pPr>
        <w:ind w:left="1080"/>
        <w:rPr>
          <w:rFonts w:ascii="Work Sans" w:hAnsi="Work Sans"/>
        </w:rPr>
      </w:pPr>
      <w:r w:rsidRPr="002275B9">
        <w:rPr>
          <w:rFonts w:ascii="Work Sans" w:hAnsi="Work Sans"/>
          <w:b/>
        </w:rPr>
        <w:t xml:space="preserve">Answer: </w:t>
      </w:r>
      <w:r w:rsidR="002A1E6C" w:rsidRPr="001B3790">
        <w:rPr>
          <w:rFonts w:ascii="Work Sans" w:hAnsi="Work Sans"/>
        </w:rPr>
        <w:t xml:space="preserve">A member may prepare tax returns that involve the use of the taxpayer’s estimates, if, under the circumstances, it is impractical to obtain exact data and the estimated amounts appear reasonable to the member. Estimates may be appropriate where the keeping of precise records with respect to numerous items of small amounts is difficult to achieve, where data </w:t>
      </w:r>
      <w:r w:rsidR="0097460F">
        <w:rPr>
          <w:rFonts w:ascii="Work Sans" w:hAnsi="Work Sans"/>
        </w:rPr>
        <w:t>are</w:t>
      </w:r>
      <w:r w:rsidR="002A1E6C" w:rsidRPr="001B3790">
        <w:rPr>
          <w:rFonts w:ascii="Work Sans" w:hAnsi="Work Sans"/>
        </w:rPr>
        <w:t xml:space="preserve"> not available as of the time for filing the return, or certain records are missing.</w:t>
      </w:r>
    </w:p>
    <w:p w14:paraId="5D83E5E9" w14:textId="448B40C3" w:rsidR="002A1E6C" w:rsidRPr="001B3790" w:rsidRDefault="002A1E6C" w:rsidP="0090470E">
      <w:pPr>
        <w:ind w:left="1080"/>
        <w:rPr>
          <w:rFonts w:ascii="Work Sans" w:hAnsi="Work Sans"/>
        </w:rPr>
      </w:pPr>
      <w:r w:rsidRPr="001B3790">
        <w:rPr>
          <w:rFonts w:ascii="Work Sans" w:hAnsi="Work Sans"/>
        </w:rPr>
        <w:t>Pages 23</w:t>
      </w:r>
      <w:r w:rsidR="0097460F">
        <w:rPr>
          <w:rFonts w:ascii="Work Sans" w:hAnsi="Work Sans"/>
        </w:rPr>
        <w:t>–</w:t>
      </w:r>
      <w:r w:rsidRPr="001B3790">
        <w:rPr>
          <w:rFonts w:ascii="Work Sans" w:hAnsi="Work Sans"/>
        </w:rPr>
        <w:t>24</w:t>
      </w:r>
    </w:p>
    <w:p w14:paraId="39FF1CD1" w14:textId="0A203376" w:rsidR="00DC3F54" w:rsidRPr="00DD5A3C" w:rsidRDefault="00DC3F54" w:rsidP="002F16D8">
      <w:pPr>
        <w:pStyle w:val="ListParagraph"/>
        <w:pageBreakBefore/>
        <w:numPr>
          <w:ilvl w:val="0"/>
          <w:numId w:val="27"/>
        </w:numPr>
        <w:ind w:left="1080"/>
        <w:contextualSpacing w:val="0"/>
        <w:rPr>
          <w:rFonts w:ascii="Work Sans" w:hAnsi="Work Sans"/>
        </w:rPr>
      </w:pPr>
      <w:r w:rsidRPr="00DD5A3C">
        <w:rPr>
          <w:rFonts w:ascii="Work Sans" w:hAnsi="Work Sans"/>
        </w:rPr>
        <w:lastRenderedPageBreak/>
        <w:t xml:space="preserve">Last year a taxpayer was audited by the IRS and an item of deduction on the tax return was disallowed. On this year’s tax return, the taxpayer would like to deduct a similar item. Discuss the circumstances under which a member may allow the taxpayer to take the deduction on the current year’s return and still comply with </w:t>
      </w:r>
      <w:r w:rsidR="00A01FE4">
        <w:rPr>
          <w:rFonts w:ascii="Work Sans" w:hAnsi="Work Sans"/>
        </w:rPr>
        <w:t xml:space="preserve">Section 2.5 of </w:t>
      </w:r>
      <w:r w:rsidRPr="00DD5A3C">
        <w:rPr>
          <w:rFonts w:ascii="Work Sans" w:hAnsi="Work Sans"/>
        </w:rPr>
        <w:t xml:space="preserve">SSTS No. </w:t>
      </w:r>
      <w:r w:rsidR="00A01FE4">
        <w:rPr>
          <w:rFonts w:ascii="Work Sans" w:hAnsi="Work Sans"/>
        </w:rPr>
        <w:t>2</w:t>
      </w:r>
      <w:r w:rsidRPr="00DD5A3C">
        <w:rPr>
          <w:rFonts w:ascii="Work Sans" w:hAnsi="Work Sans"/>
        </w:rPr>
        <w:t xml:space="preserve">. Under what conditions </w:t>
      </w:r>
      <w:proofErr w:type="gramStart"/>
      <w:r w:rsidRPr="00DD5A3C">
        <w:rPr>
          <w:rFonts w:ascii="Work Sans" w:hAnsi="Work Sans"/>
        </w:rPr>
        <w:t>must special disclosure</w:t>
      </w:r>
      <w:proofErr w:type="gramEnd"/>
      <w:r w:rsidRPr="00DD5A3C">
        <w:rPr>
          <w:rFonts w:ascii="Work Sans" w:hAnsi="Work Sans"/>
        </w:rPr>
        <w:t xml:space="preserve"> be made by the member?</w:t>
      </w:r>
    </w:p>
    <w:p w14:paraId="5B6C16AB" w14:textId="2AEC4617" w:rsidR="00704C89" w:rsidRDefault="00DD5A3C" w:rsidP="00DC3F54">
      <w:pPr>
        <w:ind w:left="1080"/>
        <w:rPr>
          <w:rFonts w:ascii="Work Sans" w:hAnsi="Work Sans"/>
        </w:rPr>
      </w:pPr>
      <w:r w:rsidRPr="002275B9">
        <w:rPr>
          <w:rFonts w:ascii="Work Sans" w:hAnsi="Work Sans"/>
          <w:b/>
        </w:rPr>
        <w:t xml:space="preserve">Answer: </w:t>
      </w:r>
      <w:r w:rsidR="002A1E6C" w:rsidRPr="001B3790">
        <w:rPr>
          <w:rFonts w:ascii="Work Sans" w:hAnsi="Work Sans"/>
        </w:rPr>
        <w:t>The selection of the treatment of an item on a tax return should be based upon the facts and the law that is applicable at the time a return is prepared. Unless the taxpayer is bound by the IRS to the treatment of an item in later years, such as by a closing agreement, the disposition of an item in a prior year’s audit does not govern the treatment of a similar item in a later year’s return. Therefore, a member may sign a return that contains a departure from a treatment that was required by the IRS in a prior year return, provided the standards under SSTS No. 1 are adhered to.</w:t>
      </w:r>
    </w:p>
    <w:p w14:paraId="4751E306" w14:textId="1A798ED0" w:rsidR="002A1E6C" w:rsidRPr="001B3790" w:rsidRDefault="002A1E6C" w:rsidP="0090470E">
      <w:pPr>
        <w:ind w:left="1080"/>
        <w:rPr>
          <w:rFonts w:ascii="Work Sans" w:hAnsi="Work Sans"/>
        </w:rPr>
      </w:pPr>
      <w:r w:rsidRPr="001B3790">
        <w:rPr>
          <w:rFonts w:ascii="Work Sans" w:hAnsi="Work Sans"/>
        </w:rPr>
        <w:t>Page 24</w:t>
      </w:r>
    </w:p>
    <w:p w14:paraId="0D0296E4" w14:textId="43195C32" w:rsidR="00DC3F54" w:rsidRPr="00DD5A3C" w:rsidRDefault="00DC3F54" w:rsidP="002F16D8">
      <w:pPr>
        <w:pStyle w:val="ListParagraph"/>
        <w:numPr>
          <w:ilvl w:val="0"/>
          <w:numId w:val="27"/>
        </w:numPr>
        <w:ind w:left="1080"/>
        <w:contextualSpacing w:val="0"/>
        <w:rPr>
          <w:rFonts w:ascii="Work Sans" w:hAnsi="Work Sans"/>
        </w:rPr>
      </w:pPr>
      <w:r w:rsidRPr="00DD5A3C">
        <w:rPr>
          <w:rFonts w:ascii="Work Sans" w:hAnsi="Work Sans"/>
        </w:rPr>
        <w:t xml:space="preserve">When a member learns of an error in a previously filed tax return, how is he or she to respond and still be in compliance with </w:t>
      </w:r>
      <w:r w:rsidR="00A01FE4">
        <w:rPr>
          <w:rFonts w:ascii="Work Sans" w:hAnsi="Work Sans"/>
        </w:rPr>
        <w:t xml:space="preserve">Section 1.2 of </w:t>
      </w:r>
      <w:r w:rsidRPr="00DD5A3C">
        <w:rPr>
          <w:rFonts w:ascii="Work Sans" w:hAnsi="Work Sans"/>
        </w:rPr>
        <w:t xml:space="preserve">SSTS No. </w:t>
      </w:r>
      <w:r w:rsidR="00A01FE4">
        <w:rPr>
          <w:rFonts w:ascii="Work Sans" w:hAnsi="Work Sans"/>
        </w:rPr>
        <w:t>1</w:t>
      </w:r>
      <w:r w:rsidRPr="00DD5A3C">
        <w:rPr>
          <w:rFonts w:ascii="Work Sans" w:hAnsi="Work Sans"/>
        </w:rPr>
        <w:t>?</w:t>
      </w:r>
    </w:p>
    <w:p w14:paraId="48C7FF80" w14:textId="12BB4108" w:rsidR="002A1E6C" w:rsidRPr="001B3790" w:rsidRDefault="00DD5A3C" w:rsidP="00DC3F54">
      <w:pPr>
        <w:ind w:left="1080"/>
        <w:rPr>
          <w:rFonts w:ascii="Work Sans" w:hAnsi="Work Sans"/>
        </w:rPr>
      </w:pPr>
      <w:r w:rsidRPr="002275B9">
        <w:rPr>
          <w:rFonts w:ascii="Work Sans" w:hAnsi="Work Sans"/>
          <w:b/>
        </w:rPr>
        <w:t xml:space="preserve">Answer: </w:t>
      </w:r>
      <w:r w:rsidR="002A1E6C" w:rsidRPr="001B3790">
        <w:rPr>
          <w:rFonts w:ascii="Work Sans" w:hAnsi="Work Sans"/>
        </w:rPr>
        <w:t>When a member learns of an error in a previously filed tax return</w:t>
      </w:r>
      <w:r w:rsidR="0097460F">
        <w:rPr>
          <w:rFonts w:ascii="Work Sans" w:hAnsi="Work Sans"/>
        </w:rPr>
        <w:t>,</w:t>
      </w:r>
      <w:r w:rsidR="002A1E6C" w:rsidRPr="001B3790">
        <w:rPr>
          <w:rFonts w:ascii="Work Sans" w:hAnsi="Work Sans"/>
        </w:rPr>
        <w:t xml:space="preserve"> he or she must advise the taxpayer promptly. This advice should include a recommendation of the appropriate measures that the taxpayer should take. The member is not obligated to inform the IRS of the error and may not do so without the taxpayer’s permission, except as required by law.</w:t>
      </w:r>
    </w:p>
    <w:p w14:paraId="42F228E4" w14:textId="44688260" w:rsidR="002A1E6C" w:rsidRPr="001B3790" w:rsidRDefault="002A1E6C" w:rsidP="0090470E">
      <w:pPr>
        <w:ind w:left="1080"/>
        <w:rPr>
          <w:rFonts w:ascii="Work Sans" w:hAnsi="Work Sans"/>
        </w:rPr>
      </w:pPr>
      <w:r w:rsidRPr="001B3790">
        <w:rPr>
          <w:rFonts w:ascii="Work Sans" w:hAnsi="Work Sans"/>
        </w:rPr>
        <w:t xml:space="preserve">Page </w:t>
      </w:r>
      <w:r w:rsidR="004848C7">
        <w:rPr>
          <w:rFonts w:ascii="Work Sans" w:hAnsi="Work Sans"/>
        </w:rPr>
        <w:t>21</w:t>
      </w:r>
    </w:p>
    <w:p w14:paraId="48C41BEE" w14:textId="3CAAFF75" w:rsidR="004848C7" w:rsidRDefault="004848C7" w:rsidP="002F16D8">
      <w:pPr>
        <w:pStyle w:val="ListParagraph"/>
        <w:numPr>
          <w:ilvl w:val="0"/>
          <w:numId w:val="27"/>
        </w:numPr>
        <w:ind w:left="1080"/>
        <w:contextualSpacing w:val="0"/>
        <w:rPr>
          <w:rFonts w:ascii="Work Sans" w:hAnsi="Work Sans"/>
        </w:rPr>
      </w:pPr>
      <w:r>
        <w:rPr>
          <w:rFonts w:ascii="Work Sans" w:hAnsi="Work Sans"/>
        </w:rPr>
        <w:t>Summarize Section 1.3 and Section 1.4 of SSTS No. 1.</w:t>
      </w:r>
    </w:p>
    <w:p w14:paraId="0F8DD57A" w14:textId="58403A02" w:rsidR="004848C7" w:rsidRPr="00D65006" w:rsidRDefault="004848C7" w:rsidP="004848C7">
      <w:pPr>
        <w:pStyle w:val="ListParagraph"/>
        <w:ind w:left="1080"/>
        <w:contextualSpacing w:val="0"/>
        <w:rPr>
          <w:szCs w:val="20"/>
        </w:rPr>
      </w:pPr>
      <w:r w:rsidRPr="004848C7">
        <w:rPr>
          <w:rFonts w:ascii="Work Sans" w:hAnsi="Work Sans"/>
          <w:b/>
          <w:bCs/>
        </w:rPr>
        <w:t xml:space="preserve">Answer: </w:t>
      </w:r>
      <w:r w:rsidRPr="004848C7">
        <w:rPr>
          <w:szCs w:val="20"/>
        </w:rPr>
        <w:t xml:space="preserve">Section 1.3 and Section 1.4 of SSTS No. 1 relate to data protection and reliance on tools, respectively. Section 1.3 establishes the responsibility of a member to protect the data of the taxpayer that is obtained while providing services. Section 1.4 establishes new standards for members who rely on tools (Artificial Intelligence, Tax Preparation Software, etc.) in the preparation of tax returns, consulting, and presentation services. </w:t>
      </w:r>
    </w:p>
    <w:p w14:paraId="55DD9FFA" w14:textId="649DA9F4" w:rsidR="004848C7" w:rsidRPr="00D65006" w:rsidRDefault="004848C7" w:rsidP="00D65006">
      <w:pPr>
        <w:pStyle w:val="ListParagraph"/>
        <w:ind w:left="1080"/>
        <w:contextualSpacing w:val="0"/>
      </w:pPr>
      <w:r w:rsidRPr="00D65006">
        <w:rPr>
          <w:szCs w:val="20"/>
        </w:rPr>
        <w:t>Page 22</w:t>
      </w:r>
    </w:p>
    <w:p w14:paraId="1B05D311" w14:textId="324F1F0D" w:rsidR="004848C7" w:rsidRPr="00D65006" w:rsidRDefault="004848C7" w:rsidP="00D65006">
      <w:pPr>
        <w:pStyle w:val="ListParagraph"/>
        <w:ind w:left="1080"/>
        <w:contextualSpacing w:val="0"/>
        <w:rPr>
          <w:rFonts w:ascii="Work Sans" w:hAnsi="Work Sans"/>
          <w:b/>
          <w:bCs/>
        </w:rPr>
      </w:pPr>
    </w:p>
    <w:p w14:paraId="0B94119B" w14:textId="0E06A225" w:rsidR="00E531FD" w:rsidRPr="00DD4AA9" w:rsidRDefault="00E531FD" w:rsidP="002F16D8">
      <w:pPr>
        <w:pStyle w:val="ListParagraph"/>
        <w:numPr>
          <w:ilvl w:val="0"/>
          <w:numId w:val="27"/>
        </w:numPr>
        <w:ind w:left="1080"/>
        <w:rPr>
          <w:rFonts w:ascii="Work Sans" w:hAnsi="Work Sans"/>
        </w:rPr>
      </w:pPr>
      <w:r w:rsidRPr="00DD4AA9">
        <w:rPr>
          <w:rFonts w:ascii="Work Sans" w:hAnsi="Work Sans"/>
        </w:rPr>
        <w:t xml:space="preserve"> According to SSTS No. 3, are you required to communicate advice to a client in writing? </w:t>
      </w:r>
    </w:p>
    <w:p w14:paraId="1AA7C03C" w14:textId="31EECE43" w:rsidR="002A1E6C" w:rsidRPr="00DD4AA9" w:rsidRDefault="00DD5A3C" w:rsidP="007453E5">
      <w:pPr>
        <w:ind w:left="1080"/>
        <w:rPr>
          <w:rFonts w:ascii="Work Sans" w:hAnsi="Work Sans"/>
          <w:bCs/>
        </w:rPr>
      </w:pPr>
      <w:r w:rsidRPr="00DD4AA9">
        <w:rPr>
          <w:rFonts w:ascii="Work Sans" w:hAnsi="Work Sans"/>
          <w:b/>
        </w:rPr>
        <w:t xml:space="preserve">Answer: </w:t>
      </w:r>
      <w:r w:rsidR="00DD4AA9" w:rsidRPr="00DD4AA9">
        <w:rPr>
          <w:rFonts w:ascii="Work Sans" w:hAnsi="Work Sans"/>
          <w:bCs/>
        </w:rPr>
        <w:t xml:space="preserve">No, according to SSTS No. 3, a member may communicate tax advice orally or in writing (Paragraph 3.1.3) and should use professional judgement in determining the appropriate form of advice. </w:t>
      </w:r>
    </w:p>
    <w:p w14:paraId="32C26470" w14:textId="0C996935" w:rsidR="002A1E6C" w:rsidRPr="001B3790" w:rsidRDefault="002A1E6C" w:rsidP="0090470E">
      <w:pPr>
        <w:ind w:left="1080"/>
        <w:rPr>
          <w:rFonts w:ascii="Work Sans" w:hAnsi="Work Sans"/>
        </w:rPr>
      </w:pPr>
      <w:r w:rsidRPr="00DD4AA9">
        <w:rPr>
          <w:rFonts w:ascii="Work Sans" w:hAnsi="Work Sans"/>
        </w:rPr>
        <w:t>Page</w:t>
      </w:r>
      <w:r w:rsidR="00DD4AA9" w:rsidRPr="00DD4AA9">
        <w:rPr>
          <w:rFonts w:ascii="Work Sans" w:hAnsi="Work Sans"/>
        </w:rPr>
        <w:t>s</w:t>
      </w:r>
      <w:r w:rsidRPr="00DD4AA9">
        <w:rPr>
          <w:rFonts w:ascii="Work Sans" w:hAnsi="Work Sans"/>
        </w:rPr>
        <w:t xml:space="preserve"> </w:t>
      </w:r>
      <w:r w:rsidR="002649F9">
        <w:rPr>
          <w:rFonts w:ascii="Work Sans" w:hAnsi="Work Sans"/>
        </w:rPr>
        <w:t>24</w:t>
      </w:r>
      <w:r w:rsidR="0097460F">
        <w:rPr>
          <w:rFonts w:ascii="Work Sans" w:hAnsi="Work Sans"/>
        </w:rPr>
        <w:t>–</w:t>
      </w:r>
      <w:r w:rsidR="00DD4AA9" w:rsidRPr="00DD4AA9">
        <w:rPr>
          <w:rFonts w:ascii="Work Sans" w:hAnsi="Work Sans"/>
        </w:rPr>
        <w:t>25</w:t>
      </w:r>
    </w:p>
    <w:p w14:paraId="3C2508D9" w14:textId="77777777" w:rsidR="004A0CFE" w:rsidRPr="00D65006" w:rsidRDefault="004848C7" w:rsidP="002F16D8">
      <w:pPr>
        <w:pStyle w:val="ListParagraph"/>
        <w:numPr>
          <w:ilvl w:val="0"/>
          <w:numId w:val="27"/>
        </w:numPr>
        <w:ind w:left="1080"/>
        <w:contextualSpacing w:val="0"/>
        <w:rPr>
          <w:rFonts w:ascii="Work Sans" w:hAnsi="Work Sans"/>
        </w:rPr>
      </w:pPr>
      <w:r>
        <w:rPr>
          <w:rFonts w:ascii="Work Sans" w:hAnsi="Work Sans"/>
        </w:rPr>
        <w:lastRenderedPageBreak/>
        <w:t>According to SSTS</w:t>
      </w:r>
      <w:r w:rsidRPr="004848C7">
        <w:t xml:space="preserve"> </w:t>
      </w:r>
      <w:r>
        <w:t>No. 3, what factors should be considered when determining the form of advice provided to clients?</w:t>
      </w:r>
    </w:p>
    <w:p w14:paraId="5B2A776D" w14:textId="75F50858" w:rsidR="004A0CFE" w:rsidRPr="00D65006" w:rsidRDefault="004A0CFE" w:rsidP="00D65006">
      <w:pPr>
        <w:pStyle w:val="ListParagraph"/>
        <w:ind w:left="1080"/>
        <w:contextualSpacing w:val="0"/>
        <w:rPr>
          <w:rFonts w:ascii="Work Sans" w:hAnsi="Work Sans"/>
        </w:rPr>
      </w:pPr>
      <w:r w:rsidRPr="004A0CFE">
        <w:rPr>
          <w:rFonts w:ascii="Work Sans" w:hAnsi="Work Sans"/>
          <w:b/>
          <w:bCs/>
        </w:rPr>
        <w:t>Answer:</w:t>
      </w:r>
      <w:r w:rsidRPr="004A0CFE">
        <w:rPr>
          <w:rFonts w:ascii="Work Sans" w:hAnsi="Work Sans"/>
        </w:rPr>
        <w:t xml:space="preserve">  </w:t>
      </w:r>
      <w:r w:rsidR="006B5A4A">
        <w:rPr>
          <w:szCs w:val="20"/>
        </w:rPr>
        <w:t>E</w:t>
      </w:r>
      <w:r w:rsidRPr="004A0CFE">
        <w:rPr>
          <w:szCs w:val="20"/>
        </w:rPr>
        <w:t>leven factors should be considered when determining the form of advice provided to clients</w:t>
      </w:r>
      <w:r w:rsidR="006B5A4A">
        <w:rPr>
          <w:szCs w:val="20"/>
        </w:rPr>
        <w:t>:</w:t>
      </w:r>
    </w:p>
    <w:p w14:paraId="073471EF"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importance of the transaction and amounts involved.</w:t>
      </w:r>
    </w:p>
    <w:p w14:paraId="02038F6E"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specific or general nature of the taxpayer's inquiry.</w:t>
      </w:r>
    </w:p>
    <w:p w14:paraId="5DA22BE0"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time available for development and submission of the advice.</w:t>
      </w:r>
    </w:p>
    <w:p w14:paraId="317A2411"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technical complexity involved.</w:t>
      </w:r>
    </w:p>
    <w:p w14:paraId="35C67C0A"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existence of authorities and precedents.</w:t>
      </w:r>
    </w:p>
    <w:p w14:paraId="1A9159A3"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tax sophistication of the taxpayer.</w:t>
      </w:r>
    </w:p>
    <w:p w14:paraId="55287910"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need to seek other professional advice.</w:t>
      </w:r>
    </w:p>
    <w:p w14:paraId="0CB93328"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type of transaction and whether it is subject to heightened reporting or disclosure requirements.</w:t>
      </w:r>
    </w:p>
    <w:p w14:paraId="37EC3EED"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The potential penalty consequences of the tax return position for which the advice is rendered.</w:t>
      </w:r>
    </w:p>
    <w:p w14:paraId="7D36E92E" w14:textId="77777777" w:rsidR="004A0CFE" w:rsidRPr="00D65006" w:rsidRDefault="004A0CFE" w:rsidP="002F16D8">
      <w:pPr>
        <w:widowControl w:val="0"/>
        <w:numPr>
          <w:ilvl w:val="0"/>
          <w:numId w:val="48"/>
        </w:numPr>
        <w:autoSpaceDE w:val="0"/>
        <w:autoSpaceDN w:val="0"/>
        <w:adjustRightInd w:val="0"/>
        <w:spacing w:after="0" w:line="240" w:lineRule="auto"/>
        <w:rPr>
          <w:szCs w:val="20"/>
        </w:rPr>
      </w:pPr>
      <w:r w:rsidRPr="00D65006">
        <w:rPr>
          <w:szCs w:val="20"/>
        </w:rPr>
        <w:t>Whether any potential applicable penalties can be avoided through disclosure.</w:t>
      </w:r>
    </w:p>
    <w:p w14:paraId="3E9C76CF" w14:textId="77777777" w:rsidR="004A0CFE" w:rsidRPr="00D65006" w:rsidRDefault="004A0CFE" w:rsidP="002F16D8">
      <w:pPr>
        <w:widowControl w:val="0"/>
        <w:numPr>
          <w:ilvl w:val="0"/>
          <w:numId w:val="48"/>
        </w:numPr>
        <w:autoSpaceDE w:val="0"/>
        <w:autoSpaceDN w:val="0"/>
        <w:adjustRightInd w:val="0"/>
        <w:spacing w:line="240" w:lineRule="auto"/>
        <w:rPr>
          <w:szCs w:val="20"/>
        </w:rPr>
      </w:pPr>
      <w:r w:rsidRPr="00D65006">
        <w:rPr>
          <w:szCs w:val="20"/>
        </w:rPr>
        <w:t>Whether the member intends for the taxpayer to rely upon the advice to avoid potential penalties.</w:t>
      </w:r>
    </w:p>
    <w:p w14:paraId="1DB45111" w14:textId="544E140D" w:rsidR="004A0CFE" w:rsidRPr="00D65006" w:rsidRDefault="004A0CFE" w:rsidP="00D65006">
      <w:pPr>
        <w:pStyle w:val="ListParagraph"/>
        <w:ind w:left="1080"/>
        <w:contextualSpacing w:val="0"/>
        <w:rPr>
          <w:rFonts w:ascii="Work Sans" w:hAnsi="Work Sans"/>
        </w:rPr>
      </w:pPr>
      <w:r>
        <w:rPr>
          <w:rFonts w:ascii="Work Sans" w:hAnsi="Work Sans"/>
        </w:rPr>
        <w:t>Page</w:t>
      </w:r>
      <w:r w:rsidR="006B5A4A">
        <w:rPr>
          <w:rFonts w:ascii="Work Sans" w:hAnsi="Work Sans"/>
        </w:rPr>
        <w:t>s</w:t>
      </w:r>
      <w:r>
        <w:rPr>
          <w:rFonts w:ascii="Work Sans" w:hAnsi="Work Sans"/>
        </w:rPr>
        <w:t xml:space="preserve"> 24</w:t>
      </w:r>
      <w:r w:rsidR="006B5A4A">
        <w:rPr>
          <w:rFonts w:ascii="Work Sans" w:hAnsi="Work Sans"/>
        </w:rPr>
        <w:t>–</w:t>
      </w:r>
      <w:r>
        <w:rPr>
          <w:rFonts w:ascii="Work Sans" w:hAnsi="Work Sans"/>
        </w:rPr>
        <w:t>25</w:t>
      </w:r>
    </w:p>
    <w:p w14:paraId="4D5692E0" w14:textId="16B3D47C" w:rsidR="004848C7" w:rsidRPr="00D65006" w:rsidRDefault="004848C7" w:rsidP="002F16D8">
      <w:pPr>
        <w:pStyle w:val="ListParagraph"/>
        <w:numPr>
          <w:ilvl w:val="0"/>
          <w:numId w:val="27"/>
        </w:numPr>
        <w:ind w:left="1080"/>
        <w:contextualSpacing w:val="0"/>
        <w:rPr>
          <w:rFonts w:ascii="Work Sans" w:hAnsi="Work Sans"/>
        </w:rPr>
      </w:pPr>
      <w:r>
        <w:t>According to SSTS No. 3, when is written communication recommended?</w:t>
      </w:r>
    </w:p>
    <w:p w14:paraId="1B81D3EC" w14:textId="0071FA7D" w:rsidR="004A0CFE" w:rsidRDefault="004A0CFE" w:rsidP="004A0CFE">
      <w:pPr>
        <w:pStyle w:val="ListParagraph"/>
        <w:ind w:left="1080"/>
        <w:contextualSpacing w:val="0"/>
      </w:pPr>
      <w:r>
        <w:rPr>
          <w:b/>
          <w:bCs/>
        </w:rPr>
        <w:t>Answer:</w:t>
      </w:r>
      <w:r>
        <w:t xml:space="preserve"> Written communication is recommended when there is an important, unusual, or complicated transaction.</w:t>
      </w:r>
    </w:p>
    <w:p w14:paraId="422D889C" w14:textId="1F61F098" w:rsidR="004A0CFE" w:rsidRPr="00D65006" w:rsidRDefault="004A0CFE" w:rsidP="00D65006">
      <w:pPr>
        <w:pStyle w:val="ListParagraph"/>
        <w:ind w:left="1080"/>
        <w:contextualSpacing w:val="0"/>
        <w:rPr>
          <w:rFonts w:ascii="Work Sans" w:hAnsi="Work Sans"/>
        </w:rPr>
      </w:pPr>
      <w:r>
        <w:t>Page 25</w:t>
      </w:r>
    </w:p>
    <w:p w14:paraId="5FEF3477" w14:textId="77777777" w:rsidR="004A0CFE" w:rsidRPr="00D65006" w:rsidRDefault="004848C7" w:rsidP="002F16D8">
      <w:pPr>
        <w:pStyle w:val="ListParagraph"/>
        <w:numPr>
          <w:ilvl w:val="0"/>
          <w:numId w:val="27"/>
        </w:numPr>
        <w:ind w:left="1080"/>
        <w:contextualSpacing w:val="0"/>
        <w:rPr>
          <w:rFonts w:ascii="Work Sans" w:hAnsi="Work Sans"/>
        </w:rPr>
      </w:pPr>
      <w:r>
        <w:t>Summarize SSTS No. 4 dealing with the responsibilities of members in providing tax representation services to clients.</w:t>
      </w:r>
    </w:p>
    <w:p w14:paraId="412F4B4E" w14:textId="526408C5" w:rsidR="004A0CFE" w:rsidRPr="004A0CFE" w:rsidRDefault="004A0CFE" w:rsidP="00D65006">
      <w:pPr>
        <w:pStyle w:val="ListParagraph"/>
        <w:ind w:left="1080"/>
        <w:contextualSpacing w:val="0"/>
      </w:pPr>
      <w:r w:rsidRPr="00DD4AA9">
        <w:rPr>
          <w:b/>
          <w:bCs/>
        </w:rPr>
        <w:t>Answer:</w:t>
      </w:r>
      <w:r w:rsidRPr="00D65006">
        <w:rPr>
          <w:rFonts w:ascii="Times New Roman" w:hAnsi="Times New Roman"/>
          <w:szCs w:val="20"/>
        </w:rPr>
        <w:t xml:space="preserve"> </w:t>
      </w:r>
      <w:r w:rsidRPr="00DD4AA9">
        <w:rPr>
          <w:szCs w:val="20"/>
        </w:rPr>
        <w:t>When providing tax representation services to clients</w:t>
      </w:r>
      <w:r w:rsidR="00E531FD" w:rsidRPr="00DD4AA9">
        <w:rPr>
          <w:szCs w:val="20"/>
        </w:rPr>
        <w:t>,</w:t>
      </w:r>
      <w:r w:rsidRPr="00DD4AA9">
        <w:rPr>
          <w:szCs w:val="20"/>
        </w:rPr>
        <w:t xml:space="preserve"> members </w:t>
      </w:r>
      <w:r w:rsidR="001D3668">
        <w:rPr>
          <w:szCs w:val="20"/>
        </w:rPr>
        <w:t xml:space="preserve">must </w:t>
      </w:r>
      <w:r w:rsidRPr="00DD4AA9">
        <w:rPr>
          <w:szCs w:val="20"/>
        </w:rPr>
        <w:t>deal with a number of responsibilities. These responsibilities include the following:</w:t>
      </w:r>
      <w:r w:rsidRPr="004A0CFE">
        <w:rPr>
          <w:szCs w:val="20"/>
        </w:rPr>
        <w:t xml:space="preserve"> </w:t>
      </w:r>
    </w:p>
    <w:p w14:paraId="4E68D936" w14:textId="77777777" w:rsidR="004A0CFE" w:rsidRPr="00D65006" w:rsidRDefault="004A0CFE" w:rsidP="002F16D8">
      <w:pPr>
        <w:widowControl w:val="0"/>
        <w:numPr>
          <w:ilvl w:val="0"/>
          <w:numId w:val="49"/>
        </w:numPr>
        <w:autoSpaceDE w:val="0"/>
        <w:autoSpaceDN w:val="0"/>
        <w:adjustRightInd w:val="0"/>
        <w:spacing w:after="0" w:line="240" w:lineRule="auto"/>
        <w:rPr>
          <w:szCs w:val="20"/>
        </w:rPr>
      </w:pPr>
      <w:r w:rsidRPr="00D65006">
        <w:rPr>
          <w:szCs w:val="20"/>
        </w:rPr>
        <w:t>Obtaining technical competence in both the technical tax area and the tax practice and procedures of the relevant taxing authority.</w:t>
      </w:r>
    </w:p>
    <w:p w14:paraId="2761B958" w14:textId="77777777" w:rsidR="004A0CFE" w:rsidRPr="00D65006" w:rsidRDefault="004A0CFE" w:rsidP="002F16D8">
      <w:pPr>
        <w:widowControl w:val="0"/>
        <w:numPr>
          <w:ilvl w:val="0"/>
          <w:numId w:val="49"/>
        </w:numPr>
        <w:autoSpaceDE w:val="0"/>
        <w:autoSpaceDN w:val="0"/>
        <w:adjustRightInd w:val="0"/>
        <w:spacing w:after="0" w:line="240" w:lineRule="auto"/>
        <w:rPr>
          <w:szCs w:val="20"/>
        </w:rPr>
      </w:pPr>
      <w:r w:rsidRPr="00D65006">
        <w:rPr>
          <w:szCs w:val="20"/>
        </w:rPr>
        <w:t>Complying with applicable professional and regulatory obligations in connection with representing a taxpayer.</w:t>
      </w:r>
    </w:p>
    <w:p w14:paraId="6B103ECE" w14:textId="77777777" w:rsidR="004A0CFE" w:rsidRPr="00D65006" w:rsidRDefault="004A0CFE" w:rsidP="002F16D8">
      <w:pPr>
        <w:widowControl w:val="0"/>
        <w:numPr>
          <w:ilvl w:val="0"/>
          <w:numId w:val="49"/>
        </w:numPr>
        <w:autoSpaceDE w:val="0"/>
        <w:autoSpaceDN w:val="0"/>
        <w:adjustRightInd w:val="0"/>
        <w:spacing w:after="0" w:line="240" w:lineRule="auto"/>
        <w:rPr>
          <w:szCs w:val="20"/>
        </w:rPr>
      </w:pPr>
      <w:r w:rsidRPr="00D65006">
        <w:rPr>
          <w:szCs w:val="20"/>
        </w:rPr>
        <w:t>Acting with integrity and professionalism.</w:t>
      </w:r>
    </w:p>
    <w:p w14:paraId="69465CDE" w14:textId="77777777" w:rsidR="004A0CFE" w:rsidRPr="00D65006" w:rsidRDefault="004A0CFE" w:rsidP="002F16D8">
      <w:pPr>
        <w:widowControl w:val="0"/>
        <w:numPr>
          <w:ilvl w:val="0"/>
          <w:numId w:val="49"/>
        </w:numPr>
        <w:autoSpaceDE w:val="0"/>
        <w:autoSpaceDN w:val="0"/>
        <w:adjustRightInd w:val="0"/>
        <w:spacing w:after="0" w:line="240" w:lineRule="auto"/>
        <w:rPr>
          <w:szCs w:val="20"/>
        </w:rPr>
      </w:pPr>
      <w:r w:rsidRPr="00D65006">
        <w:rPr>
          <w:szCs w:val="20"/>
        </w:rPr>
        <w:t>Complying with the Confidential Client Information Rule in the AICPA Code of Professional Conduct.</w:t>
      </w:r>
    </w:p>
    <w:p w14:paraId="4B65B08D" w14:textId="77777777" w:rsidR="004A0CFE" w:rsidRPr="00D65006" w:rsidRDefault="004A0CFE" w:rsidP="002F16D8">
      <w:pPr>
        <w:widowControl w:val="0"/>
        <w:numPr>
          <w:ilvl w:val="0"/>
          <w:numId w:val="49"/>
        </w:numPr>
        <w:autoSpaceDE w:val="0"/>
        <w:autoSpaceDN w:val="0"/>
        <w:adjustRightInd w:val="0"/>
        <w:spacing w:after="0" w:line="240" w:lineRule="auto"/>
        <w:rPr>
          <w:szCs w:val="20"/>
        </w:rPr>
      </w:pPr>
      <w:r w:rsidRPr="00D65006">
        <w:rPr>
          <w:szCs w:val="20"/>
        </w:rPr>
        <w:t>Withdrawing from an engagement when he or she becomes aware of taxpayer conduct that might be fraudulent or criminal.</w:t>
      </w:r>
    </w:p>
    <w:p w14:paraId="17C9B27A" w14:textId="62B1436F" w:rsidR="004A0CFE" w:rsidRPr="00D65006" w:rsidRDefault="004A0CFE" w:rsidP="002F16D8">
      <w:pPr>
        <w:widowControl w:val="0"/>
        <w:numPr>
          <w:ilvl w:val="0"/>
          <w:numId w:val="49"/>
        </w:numPr>
        <w:autoSpaceDE w:val="0"/>
        <w:autoSpaceDN w:val="0"/>
        <w:adjustRightInd w:val="0"/>
        <w:spacing w:line="240" w:lineRule="auto"/>
        <w:rPr>
          <w:szCs w:val="20"/>
        </w:rPr>
      </w:pPr>
      <w:r w:rsidRPr="00D65006">
        <w:rPr>
          <w:szCs w:val="20"/>
        </w:rPr>
        <w:t xml:space="preserve">Reviewing documents or computations detailing the results of an examination for consistency and </w:t>
      </w:r>
      <w:r w:rsidR="001D3668" w:rsidRPr="001D3668">
        <w:rPr>
          <w:szCs w:val="20"/>
        </w:rPr>
        <w:t>discussing</w:t>
      </w:r>
      <w:r w:rsidRPr="00D65006">
        <w:rPr>
          <w:szCs w:val="20"/>
        </w:rPr>
        <w:t xml:space="preserve"> consequences with the taxpayer.</w:t>
      </w:r>
    </w:p>
    <w:p w14:paraId="0AC25BA8" w14:textId="01A8FEF5" w:rsidR="004A0CFE" w:rsidRPr="00D65006" w:rsidRDefault="004A0CFE" w:rsidP="00D65006">
      <w:pPr>
        <w:ind w:left="1080"/>
        <w:rPr>
          <w:rFonts w:ascii="Times New Roman" w:hAnsi="Times New Roman"/>
          <w:szCs w:val="20"/>
        </w:rPr>
      </w:pPr>
      <w:r w:rsidRPr="00D65006">
        <w:rPr>
          <w:szCs w:val="20"/>
        </w:rPr>
        <w:lastRenderedPageBreak/>
        <w:t>Page 25</w:t>
      </w:r>
    </w:p>
    <w:p w14:paraId="441D4A07" w14:textId="3635903E" w:rsidR="004848C7" w:rsidRPr="00D65006" w:rsidRDefault="004848C7" w:rsidP="002F16D8">
      <w:pPr>
        <w:pStyle w:val="ListParagraph"/>
        <w:numPr>
          <w:ilvl w:val="0"/>
          <w:numId w:val="27"/>
        </w:numPr>
        <w:ind w:left="1080"/>
        <w:contextualSpacing w:val="0"/>
        <w:rPr>
          <w:rFonts w:ascii="Work Sans" w:hAnsi="Work Sans"/>
        </w:rPr>
      </w:pPr>
      <w:r>
        <w:t>A member of the AICPA uses new tax preparation software in preparing a tax return for a client. The software calculates a specific amount for a newly enacted tax deduction that the member has never dealt with before. May the member rely on the calculation provided by the software program?</w:t>
      </w:r>
    </w:p>
    <w:p w14:paraId="71102C7F" w14:textId="4F5845E2" w:rsidR="004A0CFE" w:rsidRPr="00D65006" w:rsidRDefault="004A0CFE" w:rsidP="004A0CFE">
      <w:pPr>
        <w:pStyle w:val="ListParagraph"/>
        <w:ind w:left="1080"/>
        <w:contextualSpacing w:val="0"/>
      </w:pPr>
      <w:r>
        <w:rPr>
          <w:b/>
          <w:bCs/>
        </w:rPr>
        <w:t xml:space="preserve">Answer: </w:t>
      </w:r>
      <w:r>
        <w:t>According to Section 1.4 of SST</w:t>
      </w:r>
      <w:r w:rsidR="001D3668">
        <w:t>S</w:t>
      </w:r>
      <w:r>
        <w:t xml:space="preserve"> No. 1</w:t>
      </w:r>
      <w:r w:rsidR="001D3668">
        <w:t>,</w:t>
      </w:r>
      <w:r>
        <w:t xml:space="preserve"> a member may reasonably rely on tools</w:t>
      </w:r>
      <w:r w:rsidR="001D3668">
        <w:t>;</w:t>
      </w:r>
      <w:r>
        <w:t xml:space="preserve"> however the member should exercise appropriate professional judgment and professional care when doing so.</w:t>
      </w:r>
    </w:p>
    <w:p w14:paraId="4231041B" w14:textId="241D49BF" w:rsidR="004A0CFE" w:rsidRPr="00D65006" w:rsidRDefault="004A0CFE" w:rsidP="00D65006">
      <w:pPr>
        <w:pStyle w:val="ListParagraph"/>
        <w:ind w:left="1080"/>
        <w:contextualSpacing w:val="0"/>
        <w:rPr>
          <w:rFonts w:ascii="Work Sans" w:hAnsi="Work Sans"/>
        </w:rPr>
      </w:pPr>
      <w:r>
        <w:t>Page 22</w:t>
      </w:r>
    </w:p>
    <w:p w14:paraId="13387F63" w14:textId="33E7FAB9" w:rsidR="004848C7" w:rsidRPr="00D65006" w:rsidRDefault="004848C7" w:rsidP="002F16D8">
      <w:pPr>
        <w:pStyle w:val="ListParagraph"/>
        <w:numPr>
          <w:ilvl w:val="0"/>
          <w:numId w:val="27"/>
        </w:numPr>
        <w:ind w:left="1080"/>
        <w:contextualSpacing w:val="0"/>
        <w:rPr>
          <w:rFonts w:ascii="Work Sans" w:hAnsi="Work Sans"/>
        </w:rPr>
      </w:pPr>
      <w:r>
        <w:t>Under the NAEA Rules of Professional Conduct, members may take positions on tax returns that are favorable to their clients under what circumstances?</w:t>
      </w:r>
    </w:p>
    <w:p w14:paraId="2DE51070" w14:textId="7DDA0A93" w:rsidR="004A0CFE" w:rsidRDefault="004A0CFE" w:rsidP="004A0CFE">
      <w:pPr>
        <w:pStyle w:val="ListParagraph"/>
        <w:ind w:left="1080"/>
        <w:contextualSpacing w:val="0"/>
      </w:pPr>
      <w:r>
        <w:rPr>
          <w:b/>
          <w:bCs/>
        </w:rPr>
        <w:t xml:space="preserve">Answer: </w:t>
      </w:r>
      <w:r>
        <w:t>Under the NAEA Code of Ethics and Rules of Professional Conduct, only if there is substantial authority that the position will be sustained on its merits, unless the position is disclosed and there is at least a reasonable basis for it.</w:t>
      </w:r>
    </w:p>
    <w:p w14:paraId="3C11EA64" w14:textId="722C0906" w:rsidR="004A0CFE" w:rsidRPr="004A0CFE" w:rsidRDefault="004A0CFE" w:rsidP="00D65006">
      <w:pPr>
        <w:pStyle w:val="ListParagraph"/>
        <w:ind w:left="1080"/>
        <w:contextualSpacing w:val="0"/>
        <w:rPr>
          <w:rFonts w:ascii="Work Sans" w:hAnsi="Work Sans"/>
        </w:rPr>
      </w:pPr>
      <w:r>
        <w:t>Page 27</w:t>
      </w:r>
    </w:p>
    <w:p w14:paraId="0A42985A" w14:textId="1C3C3605" w:rsidR="007453E5" w:rsidRPr="00DD5A3C" w:rsidRDefault="007453E5" w:rsidP="002F16D8">
      <w:pPr>
        <w:pStyle w:val="ListParagraph"/>
        <w:numPr>
          <w:ilvl w:val="0"/>
          <w:numId w:val="27"/>
        </w:numPr>
        <w:ind w:left="1080"/>
        <w:contextualSpacing w:val="0"/>
        <w:rPr>
          <w:rFonts w:ascii="Work Sans" w:hAnsi="Work Sans"/>
        </w:rPr>
      </w:pPr>
      <w:r w:rsidRPr="00DD5A3C">
        <w:rPr>
          <w:rFonts w:ascii="Work Sans" w:hAnsi="Work Sans"/>
        </w:rPr>
        <w:t xml:space="preserve">The Sarbanes–Oxley Act prohibits CPA firms from providing certain services to publicly </w:t>
      </w:r>
      <w:proofErr w:type="gramStart"/>
      <w:r w:rsidRPr="00DD5A3C">
        <w:rPr>
          <w:rFonts w:ascii="Work Sans" w:hAnsi="Work Sans"/>
        </w:rPr>
        <w:t>traded</w:t>
      </w:r>
      <w:proofErr w:type="gramEnd"/>
      <w:r w:rsidRPr="00DD5A3C">
        <w:rPr>
          <w:rFonts w:ascii="Work Sans" w:hAnsi="Work Sans"/>
        </w:rPr>
        <w:t xml:space="preserve"> corporate audit clients. Is doing tax compliance work for an audit client one of the prohibited transactions? If such tax work is allowed, who must approve it?</w:t>
      </w:r>
    </w:p>
    <w:p w14:paraId="518B7713" w14:textId="33D8A8DD" w:rsidR="002A1E6C" w:rsidRPr="001B3790" w:rsidRDefault="00DD5A3C" w:rsidP="007453E5">
      <w:pPr>
        <w:ind w:left="1080"/>
        <w:rPr>
          <w:rFonts w:ascii="Work Sans" w:hAnsi="Work Sans"/>
        </w:rPr>
      </w:pPr>
      <w:r w:rsidRPr="002275B9">
        <w:rPr>
          <w:rFonts w:ascii="Work Sans" w:hAnsi="Work Sans"/>
          <w:b/>
        </w:rPr>
        <w:t xml:space="preserve">Answer: </w:t>
      </w:r>
      <w:r w:rsidR="002A1E6C" w:rsidRPr="001B3790">
        <w:rPr>
          <w:rFonts w:ascii="Work Sans" w:hAnsi="Work Sans"/>
        </w:rPr>
        <w:t>No, tax compliance work for an audit client is allowed. It must be approved by the audit committee of the issuer.</w:t>
      </w:r>
    </w:p>
    <w:p w14:paraId="09B00EB1" w14:textId="087DDC0D" w:rsidR="002A1E6C" w:rsidRPr="001B3790" w:rsidRDefault="002A1E6C" w:rsidP="0090470E">
      <w:pPr>
        <w:ind w:left="1080"/>
        <w:rPr>
          <w:rFonts w:ascii="Work Sans" w:hAnsi="Work Sans"/>
        </w:rPr>
      </w:pPr>
      <w:r w:rsidRPr="001B3790">
        <w:rPr>
          <w:rFonts w:ascii="Work Sans" w:hAnsi="Work Sans"/>
        </w:rPr>
        <w:t>Page 2</w:t>
      </w:r>
      <w:r w:rsidR="004A0CFE">
        <w:rPr>
          <w:rFonts w:ascii="Work Sans" w:hAnsi="Work Sans"/>
        </w:rPr>
        <w:t>6</w:t>
      </w:r>
    </w:p>
    <w:p w14:paraId="128B4C4C" w14:textId="4C105B70" w:rsidR="004837E8" w:rsidRPr="00DD5A3C" w:rsidRDefault="004837E8" w:rsidP="002F16D8">
      <w:pPr>
        <w:pStyle w:val="ListParagraph"/>
        <w:numPr>
          <w:ilvl w:val="0"/>
          <w:numId w:val="27"/>
        </w:numPr>
        <w:ind w:left="1080"/>
        <w:contextualSpacing w:val="0"/>
        <w:rPr>
          <w:rFonts w:ascii="Work Sans" w:hAnsi="Work Sans"/>
        </w:rPr>
      </w:pPr>
      <w:r w:rsidRPr="00DD5A3C">
        <w:rPr>
          <w:rFonts w:ascii="Work Sans" w:hAnsi="Work Sans"/>
        </w:rPr>
        <w:t>What is an ethical dilemma?</w:t>
      </w:r>
    </w:p>
    <w:p w14:paraId="38C60C42" w14:textId="4D0F3070" w:rsidR="002A1E6C" w:rsidRPr="001B3790" w:rsidRDefault="00DD5A3C" w:rsidP="004837E8">
      <w:pPr>
        <w:ind w:left="1080"/>
        <w:rPr>
          <w:rFonts w:ascii="Work Sans" w:hAnsi="Work Sans"/>
        </w:rPr>
      </w:pPr>
      <w:r w:rsidRPr="002275B9">
        <w:rPr>
          <w:rFonts w:ascii="Work Sans" w:hAnsi="Work Sans"/>
          <w:b/>
        </w:rPr>
        <w:t xml:space="preserve">Answer: </w:t>
      </w:r>
      <w:r w:rsidR="002A1E6C" w:rsidRPr="001B3790">
        <w:rPr>
          <w:rFonts w:ascii="Work Sans" w:hAnsi="Work Sans"/>
        </w:rPr>
        <w:t>An ethical dilemma occurs when someone is faced with a situation in which there are no clearly defined answers such as by regulation or law.</w:t>
      </w:r>
    </w:p>
    <w:p w14:paraId="0D6B800C" w14:textId="0FF0FB4C" w:rsidR="002A1E6C" w:rsidRPr="001B3790" w:rsidRDefault="002A1E6C" w:rsidP="0090470E">
      <w:pPr>
        <w:ind w:left="1080"/>
        <w:rPr>
          <w:rFonts w:ascii="Work Sans" w:hAnsi="Work Sans"/>
        </w:rPr>
      </w:pPr>
      <w:r w:rsidRPr="001B3790">
        <w:rPr>
          <w:rFonts w:ascii="Work Sans" w:hAnsi="Work Sans"/>
        </w:rPr>
        <w:t>Page 2</w:t>
      </w:r>
      <w:r w:rsidR="00695AF9">
        <w:rPr>
          <w:rFonts w:ascii="Work Sans" w:hAnsi="Work Sans"/>
        </w:rPr>
        <w:t>9</w:t>
      </w:r>
    </w:p>
    <w:p w14:paraId="1CB246A2" w14:textId="241A959D" w:rsidR="004837E8" w:rsidRPr="00DD5A3C" w:rsidRDefault="004837E8" w:rsidP="002F16D8">
      <w:pPr>
        <w:pStyle w:val="ListParagraph"/>
        <w:numPr>
          <w:ilvl w:val="0"/>
          <w:numId w:val="27"/>
        </w:numPr>
        <w:ind w:left="1080"/>
        <w:contextualSpacing w:val="0"/>
        <w:rPr>
          <w:rFonts w:ascii="Work Sans" w:hAnsi="Work Sans"/>
        </w:rPr>
      </w:pPr>
      <w:r w:rsidRPr="00DD5A3C">
        <w:rPr>
          <w:rFonts w:ascii="Work Sans" w:hAnsi="Work Sans"/>
        </w:rPr>
        <w:t>The text discusses three types of ethical reasoning. Identify them and give a short description of each.</w:t>
      </w:r>
    </w:p>
    <w:p w14:paraId="7BC576D6" w14:textId="5AC20E2E" w:rsidR="002A1E6C" w:rsidRPr="001B3790" w:rsidRDefault="00DD5A3C" w:rsidP="004837E8">
      <w:pPr>
        <w:ind w:left="1080"/>
        <w:rPr>
          <w:rFonts w:ascii="Work Sans" w:hAnsi="Work Sans"/>
        </w:rPr>
      </w:pPr>
      <w:r w:rsidRPr="002275B9">
        <w:rPr>
          <w:rFonts w:ascii="Work Sans" w:hAnsi="Work Sans"/>
          <w:b/>
        </w:rPr>
        <w:t xml:space="preserve">Answer: </w:t>
      </w:r>
      <w:r w:rsidR="002A1E6C" w:rsidRPr="001B3790">
        <w:rPr>
          <w:rFonts w:ascii="Work Sans" w:hAnsi="Work Sans"/>
        </w:rPr>
        <w:t>The major types of ethical reasoning are as follows:</w:t>
      </w:r>
    </w:p>
    <w:p w14:paraId="292180FA" w14:textId="77777777" w:rsidR="002A1E6C" w:rsidRPr="001B3790" w:rsidRDefault="002A1E6C" w:rsidP="00BF326E">
      <w:pPr>
        <w:pStyle w:val="ListParagraph"/>
        <w:numPr>
          <w:ilvl w:val="0"/>
          <w:numId w:val="14"/>
        </w:numPr>
        <w:rPr>
          <w:rFonts w:ascii="Work Sans" w:hAnsi="Work Sans"/>
        </w:rPr>
      </w:pPr>
      <w:r w:rsidRPr="001B3790">
        <w:rPr>
          <w:rFonts w:ascii="Work Sans" w:hAnsi="Work Sans"/>
        </w:rPr>
        <w:t>End-based ethical reasoning is where the ethical decision is the one that produced the most good for the largest number of people.</w:t>
      </w:r>
    </w:p>
    <w:p w14:paraId="77747F18" w14:textId="77777777" w:rsidR="002A1E6C" w:rsidRPr="001B3790" w:rsidRDefault="002A1E6C" w:rsidP="00BF326E">
      <w:pPr>
        <w:pStyle w:val="ListParagraph"/>
        <w:numPr>
          <w:ilvl w:val="0"/>
          <w:numId w:val="14"/>
        </w:numPr>
        <w:rPr>
          <w:rFonts w:ascii="Work Sans" w:hAnsi="Work Sans"/>
        </w:rPr>
      </w:pPr>
      <w:r w:rsidRPr="001B3790">
        <w:rPr>
          <w:rFonts w:ascii="Work Sans" w:hAnsi="Work Sans"/>
        </w:rPr>
        <w:t>Rule-based ethical reasoning was based on German philosopher Immanuel Kant’s idea that individual actions should be such that we would accept similar behavior from everyone else.</w:t>
      </w:r>
    </w:p>
    <w:p w14:paraId="736F8500" w14:textId="77777777" w:rsidR="002A1E6C" w:rsidRPr="001B3790" w:rsidRDefault="002A1E6C" w:rsidP="00BF326E">
      <w:pPr>
        <w:pStyle w:val="ListParagraph"/>
        <w:numPr>
          <w:ilvl w:val="0"/>
          <w:numId w:val="14"/>
        </w:numPr>
        <w:rPr>
          <w:rFonts w:ascii="Work Sans" w:hAnsi="Work Sans"/>
        </w:rPr>
      </w:pPr>
      <w:r w:rsidRPr="001B3790">
        <w:rPr>
          <w:rFonts w:ascii="Work Sans" w:hAnsi="Work Sans"/>
        </w:rPr>
        <w:lastRenderedPageBreak/>
        <w:t>Care-based ethical reasoning advises one to make decisions that would result in the treatment you yourself would like to receive.</w:t>
      </w:r>
    </w:p>
    <w:p w14:paraId="0C7D4D06" w14:textId="39B8A06A" w:rsidR="002A1E6C" w:rsidRPr="001B3790" w:rsidRDefault="002A1E6C" w:rsidP="00DC2222">
      <w:pPr>
        <w:ind w:left="1080"/>
        <w:rPr>
          <w:rFonts w:ascii="Work Sans" w:hAnsi="Work Sans"/>
        </w:rPr>
      </w:pPr>
      <w:r w:rsidRPr="001B3790">
        <w:rPr>
          <w:rFonts w:ascii="Work Sans" w:hAnsi="Work Sans"/>
        </w:rPr>
        <w:t>Page</w:t>
      </w:r>
      <w:r w:rsidR="00AE7BD1">
        <w:rPr>
          <w:rFonts w:ascii="Work Sans" w:hAnsi="Work Sans"/>
        </w:rPr>
        <w:t>s</w:t>
      </w:r>
      <w:r w:rsidRPr="001B3790">
        <w:rPr>
          <w:rFonts w:ascii="Work Sans" w:hAnsi="Work Sans"/>
        </w:rPr>
        <w:t xml:space="preserve"> </w:t>
      </w:r>
      <w:r w:rsidR="00695AF9">
        <w:rPr>
          <w:rFonts w:ascii="Work Sans" w:hAnsi="Work Sans"/>
        </w:rPr>
        <w:t>30</w:t>
      </w:r>
      <w:r w:rsidR="00AE7BD1">
        <w:rPr>
          <w:rFonts w:ascii="Work Sans" w:hAnsi="Work Sans"/>
        </w:rPr>
        <w:t>–</w:t>
      </w:r>
      <w:r w:rsidR="00695AF9">
        <w:rPr>
          <w:rFonts w:ascii="Work Sans" w:hAnsi="Work Sans"/>
        </w:rPr>
        <w:t>31</w:t>
      </w:r>
    </w:p>
    <w:p w14:paraId="7CA3CF4B" w14:textId="7BE2A902" w:rsidR="00937D61" w:rsidRPr="00DD5A3C" w:rsidRDefault="00937D61" w:rsidP="002F16D8">
      <w:pPr>
        <w:pStyle w:val="ListParagraph"/>
        <w:numPr>
          <w:ilvl w:val="0"/>
          <w:numId w:val="27"/>
        </w:numPr>
        <w:ind w:left="1080"/>
        <w:contextualSpacing w:val="0"/>
        <w:rPr>
          <w:rFonts w:ascii="Work Sans" w:hAnsi="Work Sans"/>
        </w:rPr>
      </w:pPr>
      <w:r w:rsidRPr="00DD5A3C">
        <w:rPr>
          <w:rFonts w:ascii="Work Sans" w:hAnsi="Work Sans"/>
        </w:rPr>
        <w:t>Ethical professional behavior is the interaction of several standards. Identify these standards and briefly describe each.</w:t>
      </w:r>
    </w:p>
    <w:p w14:paraId="352CBE0B" w14:textId="61A6DE37" w:rsidR="002A1E6C" w:rsidRPr="001B3790" w:rsidRDefault="00DD5A3C" w:rsidP="00937D61">
      <w:pPr>
        <w:ind w:left="1080"/>
        <w:rPr>
          <w:rFonts w:ascii="Work Sans" w:hAnsi="Work Sans"/>
        </w:rPr>
      </w:pPr>
      <w:r w:rsidRPr="002275B9">
        <w:rPr>
          <w:rFonts w:ascii="Work Sans" w:hAnsi="Work Sans"/>
          <w:b/>
        </w:rPr>
        <w:t xml:space="preserve">Answer: </w:t>
      </w:r>
      <w:r w:rsidR="002A1E6C" w:rsidRPr="001B3790">
        <w:rPr>
          <w:rFonts w:ascii="Work Sans" w:hAnsi="Work Sans"/>
        </w:rPr>
        <w:t>Professional ethical behavior is the result of the interaction of personal morality, social responsibility, business ethics, and other general ethical standards. When something is judged to be morally right or wrong (or good or bad), the underlying standards on which such judgments are based are called moral standards. The tax practitioner must be aware of social responsibility in areas such as environmental protection, equal opportunity, and occupational safety. Business ethics examines the moral and ethical problems that arise in a business environment. There is disagreement about whether a company has ethical responsibilities. Other ethical standards may include public policy, religious beliefs, and cultural values.</w:t>
      </w:r>
    </w:p>
    <w:p w14:paraId="1F0BA76D" w14:textId="367A0BAC" w:rsidR="002A1E6C" w:rsidRPr="001B3790" w:rsidRDefault="002A1E6C" w:rsidP="00DC2222">
      <w:pPr>
        <w:ind w:left="1080"/>
        <w:rPr>
          <w:rFonts w:ascii="Work Sans" w:hAnsi="Work Sans"/>
        </w:rPr>
      </w:pPr>
      <w:r w:rsidRPr="001B3790">
        <w:rPr>
          <w:rFonts w:ascii="Work Sans" w:hAnsi="Work Sans"/>
        </w:rPr>
        <w:t xml:space="preserve">Pages </w:t>
      </w:r>
      <w:r w:rsidR="00695AF9">
        <w:rPr>
          <w:rFonts w:ascii="Work Sans" w:hAnsi="Work Sans"/>
        </w:rPr>
        <w:t>31</w:t>
      </w:r>
      <w:r w:rsidR="00AE7BD1">
        <w:rPr>
          <w:rFonts w:ascii="Work Sans" w:hAnsi="Work Sans"/>
        </w:rPr>
        <w:t>–</w:t>
      </w:r>
      <w:r w:rsidR="00695AF9">
        <w:rPr>
          <w:rFonts w:ascii="Work Sans" w:hAnsi="Work Sans"/>
        </w:rPr>
        <w:t>32</w:t>
      </w:r>
    </w:p>
    <w:p w14:paraId="6C7577CA" w14:textId="031E91D7" w:rsidR="00BF6744" w:rsidRPr="00DD5A3C" w:rsidRDefault="00BF6744" w:rsidP="002F16D8">
      <w:pPr>
        <w:pStyle w:val="ListParagraph"/>
        <w:numPr>
          <w:ilvl w:val="0"/>
          <w:numId w:val="27"/>
        </w:numPr>
        <w:ind w:left="1080"/>
        <w:contextualSpacing w:val="0"/>
        <w:rPr>
          <w:rFonts w:ascii="Work Sans" w:hAnsi="Work Sans"/>
        </w:rPr>
      </w:pPr>
      <w:r w:rsidRPr="00DD5A3C">
        <w:rPr>
          <w:rFonts w:ascii="Work Sans" w:hAnsi="Work Sans"/>
        </w:rPr>
        <w:t xml:space="preserve">Professor Andy Accrual works for Mega State University. The state has negotiated a set of special airfares with various airlines for state employees to use when traveling on state business. These fares are lower, and they do not have restrictions on changing, cancellation, and so forth. Andy is aware that the airlines never check to see if he is on state business when he books such a fare. He has decided that he would like to go to Hawaii on short notice for a well-earned </w:t>
      </w:r>
      <w:r w:rsidR="00727C5F" w:rsidRPr="00DD5A3C">
        <w:rPr>
          <w:rFonts w:ascii="Work Sans" w:hAnsi="Work Sans"/>
        </w:rPr>
        <w:t>mini</w:t>
      </w:r>
      <w:r w:rsidR="001D3668">
        <w:rPr>
          <w:rFonts w:ascii="Work Sans" w:hAnsi="Work Sans"/>
        </w:rPr>
        <w:t>-</w:t>
      </w:r>
      <w:r w:rsidR="00727C5F" w:rsidRPr="00DD5A3C">
        <w:rPr>
          <w:rFonts w:ascii="Work Sans" w:hAnsi="Work Sans"/>
        </w:rPr>
        <w:t>vacation</w:t>
      </w:r>
      <w:r w:rsidRPr="00DD5A3C">
        <w:rPr>
          <w:rFonts w:ascii="Work Sans" w:hAnsi="Work Sans"/>
        </w:rPr>
        <w:t>. When he checks the Internet for airfares, he discovers that the cheapest fare he can find is $700 per person. However, the fare for state employees traveling on business to Hawaii is only $400. Although he is traveling for personal reasons, in your opinion is it ethical to use the special state employee airfare for his vacation? Would this qualify as an ethical dilemma?</w:t>
      </w:r>
    </w:p>
    <w:p w14:paraId="5BDDFAF9" w14:textId="59A7C636" w:rsidR="002A1E6C" w:rsidRPr="001B3790" w:rsidRDefault="00DD5A3C" w:rsidP="00BF6744">
      <w:pPr>
        <w:ind w:left="1080"/>
        <w:rPr>
          <w:rFonts w:ascii="Work Sans" w:hAnsi="Work Sans"/>
        </w:rPr>
      </w:pPr>
      <w:r w:rsidRPr="002275B9">
        <w:rPr>
          <w:rFonts w:ascii="Work Sans" w:hAnsi="Work Sans"/>
          <w:b/>
        </w:rPr>
        <w:t xml:space="preserve">Answer: </w:t>
      </w:r>
      <w:r w:rsidR="002A1E6C" w:rsidRPr="001B3790">
        <w:rPr>
          <w:rFonts w:ascii="Work Sans" w:hAnsi="Work Sans"/>
        </w:rPr>
        <w:t>Ethical issues involved in this case could include morality and business ethics. The moral issue involves the consideration of the “right thing to do” with respect to the plane ticket. The business ethics issues involve maintaining the integrity of the firm.</w:t>
      </w:r>
    </w:p>
    <w:p w14:paraId="2CC12DC7" w14:textId="44E67117" w:rsidR="0042604C" w:rsidRPr="00DD5A3C" w:rsidRDefault="0042604C" w:rsidP="002F16D8">
      <w:pPr>
        <w:pStyle w:val="ListParagraph"/>
        <w:numPr>
          <w:ilvl w:val="0"/>
          <w:numId w:val="27"/>
        </w:numPr>
        <w:ind w:left="1080"/>
        <w:contextualSpacing w:val="0"/>
        <w:rPr>
          <w:rFonts w:ascii="Work Sans" w:hAnsi="Work Sans"/>
        </w:rPr>
      </w:pPr>
      <w:r w:rsidRPr="00DD5A3C">
        <w:rPr>
          <w:rFonts w:ascii="Work Sans" w:hAnsi="Work Sans"/>
        </w:rPr>
        <w:t xml:space="preserve">Donna Deduction is a staff accountant for Dewey, Cheatham, and Howe, LLP. She and other staff raid the office supply cabinet for office supplies to take home to use. In addition to the standard paper, pens, paper clips, and so forth, staff </w:t>
      </w:r>
      <w:r w:rsidR="00E531FD">
        <w:rPr>
          <w:rFonts w:ascii="Work Sans" w:hAnsi="Work Sans"/>
        </w:rPr>
        <w:t xml:space="preserve">members </w:t>
      </w:r>
      <w:r w:rsidRPr="00DD5A3C">
        <w:rPr>
          <w:rFonts w:ascii="Work Sans" w:hAnsi="Work Sans"/>
        </w:rPr>
        <w:t>take home inkjet cartridges and other high-cost supplies. During the year, Donna takes home supplies worth more than $500. In your opinion, is this ethical behavior? If Donna does a significant amount of work for the firm at home, would your opinion change?</w:t>
      </w:r>
    </w:p>
    <w:p w14:paraId="782398DF" w14:textId="146BE47B" w:rsidR="002A1E6C" w:rsidRPr="001B3790" w:rsidRDefault="00DD5A3C" w:rsidP="0042604C">
      <w:pPr>
        <w:ind w:left="1080"/>
        <w:rPr>
          <w:rFonts w:ascii="Work Sans" w:hAnsi="Work Sans"/>
        </w:rPr>
      </w:pPr>
      <w:r w:rsidRPr="002275B9">
        <w:rPr>
          <w:rFonts w:ascii="Work Sans" w:hAnsi="Work Sans"/>
          <w:b/>
        </w:rPr>
        <w:lastRenderedPageBreak/>
        <w:t xml:space="preserve">Answer: </w:t>
      </w:r>
      <w:r w:rsidR="002A1E6C" w:rsidRPr="001B3790">
        <w:rPr>
          <w:rFonts w:ascii="Work Sans" w:hAnsi="Work Sans"/>
        </w:rPr>
        <w:t xml:space="preserve">Unless the firm clearly allows staff to take home supplies (which likely would result in additional income to the staff members), this is clearly </w:t>
      </w:r>
      <w:r w:rsidR="002A1E6C" w:rsidRPr="00704C89">
        <w:rPr>
          <w:rFonts w:ascii="Work Sans" w:hAnsi="Work Sans"/>
          <w:i/>
        </w:rPr>
        <w:t>not</w:t>
      </w:r>
      <w:r w:rsidR="002A1E6C" w:rsidRPr="001B3790">
        <w:rPr>
          <w:rFonts w:ascii="Work Sans" w:hAnsi="Work Sans"/>
        </w:rPr>
        <w:t xml:space="preserve"> ethical behavior. If Donna does work at home and the firm has clear policies allowing supplies to be taken home and used for work purposes, the behavior would be reasonable.</w:t>
      </w:r>
    </w:p>
    <w:p w14:paraId="69638F9E" w14:textId="1F3DDED8" w:rsidR="00EB0887" w:rsidRPr="00DD5A3C" w:rsidRDefault="00EB0887" w:rsidP="002F16D8">
      <w:pPr>
        <w:pStyle w:val="ListParagraph"/>
        <w:numPr>
          <w:ilvl w:val="0"/>
          <w:numId w:val="27"/>
        </w:numPr>
        <w:ind w:left="1080"/>
        <w:contextualSpacing w:val="0"/>
        <w:rPr>
          <w:rFonts w:ascii="Work Sans" w:hAnsi="Work Sans"/>
        </w:rPr>
      </w:pPr>
      <w:r w:rsidRPr="00DD5A3C">
        <w:rPr>
          <w:rFonts w:ascii="Work Sans" w:hAnsi="Work Sans"/>
        </w:rPr>
        <w:t>How does the term “the unauthorized practice of law” apply to CPAs?</w:t>
      </w:r>
    </w:p>
    <w:p w14:paraId="30DD34C2" w14:textId="0A28F484" w:rsidR="00704C89" w:rsidRDefault="00DD5A3C" w:rsidP="00EB0887">
      <w:pPr>
        <w:ind w:left="1080"/>
        <w:rPr>
          <w:rFonts w:ascii="Work Sans" w:hAnsi="Work Sans"/>
        </w:rPr>
      </w:pPr>
      <w:r w:rsidRPr="002275B9">
        <w:rPr>
          <w:rFonts w:ascii="Work Sans" w:hAnsi="Work Sans"/>
          <w:b/>
        </w:rPr>
        <w:t xml:space="preserve">Answer: </w:t>
      </w:r>
      <w:r w:rsidR="002A1E6C" w:rsidRPr="001B3790">
        <w:rPr>
          <w:rFonts w:ascii="Work Sans" w:hAnsi="Work Sans"/>
        </w:rPr>
        <w:t>CPAs are in little danger of entering into the unauthorized practice of law as long as they avoid providing general legal services. The issue that arises is not whether CPAs are rendering legal services but how much legal service is provided. Because of the lack of guidelines on this issue, the federal agencies seem to have taken a lead in attempting to solve this problem.</w:t>
      </w:r>
    </w:p>
    <w:p w14:paraId="76DC0E60" w14:textId="5CAE96D4" w:rsidR="002A1E6C" w:rsidRPr="001B3790" w:rsidRDefault="002A1E6C" w:rsidP="00DC2222">
      <w:pPr>
        <w:ind w:left="1080"/>
        <w:rPr>
          <w:rFonts w:ascii="Work Sans" w:hAnsi="Work Sans"/>
        </w:rPr>
      </w:pPr>
      <w:r w:rsidRPr="001B3790">
        <w:rPr>
          <w:rFonts w:ascii="Work Sans" w:hAnsi="Work Sans"/>
        </w:rPr>
        <w:t>Page 34</w:t>
      </w:r>
    </w:p>
    <w:p w14:paraId="406E9744" w14:textId="0943FE79" w:rsidR="00E327D2" w:rsidRPr="00DD5A3C" w:rsidRDefault="00E327D2" w:rsidP="002F16D8">
      <w:pPr>
        <w:pStyle w:val="ListParagraph"/>
        <w:numPr>
          <w:ilvl w:val="0"/>
          <w:numId w:val="27"/>
        </w:numPr>
        <w:ind w:left="1080"/>
        <w:contextualSpacing w:val="0"/>
        <w:rPr>
          <w:rFonts w:ascii="Work Sans" w:hAnsi="Work Sans"/>
        </w:rPr>
      </w:pPr>
      <w:r w:rsidRPr="00DD5A3C">
        <w:rPr>
          <w:rFonts w:ascii="Work Sans" w:hAnsi="Work Sans"/>
        </w:rPr>
        <w:t>List several services or products that a CPA or EA purposely should not make a part of a tax practice in order to minimize exposure to a charge of engaging in the unauthorized practice of law.</w:t>
      </w:r>
    </w:p>
    <w:p w14:paraId="3BA755EB" w14:textId="60391769" w:rsidR="002A1E6C" w:rsidRPr="001B3790" w:rsidRDefault="00DD5A3C" w:rsidP="00E327D2">
      <w:pPr>
        <w:ind w:left="1080"/>
        <w:rPr>
          <w:rFonts w:ascii="Work Sans" w:hAnsi="Work Sans"/>
        </w:rPr>
      </w:pPr>
      <w:r w:rsidRPr="002275B9">
        <w:rPr>
          <w:rFonts w:ascii="Work Sans" w:hAnsi="Work Sans"/>
          <w:b/>
        </w:rPr>
        <w:t xml:space="preserve">Answer: </w:t>
      </w:r>
      <w:r w:rsidR="002A1E6C" w:rsidRPr="001B3790">
        <w:rPr>
          <w:rFonts w:ascii="Work Sans" w:hAnsi="Work Sans"/>
        </w:rPr>
        <w:t>To avoid being charged with the unauthorized practice of law, the following activities should be avoided.</w:t>
      </w:r>
    </w:p>
    <w:p w14:paraId="684DDDA2" w14:textId="77777777" w:rsidR="002A1E6C" w:rsidRPr="001B3790" w:rsidRDefault="002A1E6C" w:rsidP="00BF326E">
      <w:pPr>
        <w:pStyle w:val="ListParagraph"/>
        <w:numPr>
          <w:ilvl w:val="0"/>
          <w:numId w:val="15"/>
        </w:numPr>
        <w:rPr>
          <w:rFonts w:ascii="Work Sans" w:hAnsi="Work Sans"/>
        </w:rPr>
      </w:pPr>
      <w:r w:rsidRPr="001B3790">
        <w:rPr>
          <w:rFonts w:ascii="Work Sans" w:hAnsi="Work Sans"/>
        </w:rPr>
        <w:t>Expressing a legal opinion on a nontax matter</w:t>
      </w:r>
    </w:p>
    <w:p w14:paraId="0E3C8006" w14:textId="77777777" w:rsidR="002A1E6C" w:rsidRPr="001B3790" w:rsidRDefault="002A1E6C" w:rsidP="00BF326E">
      <w:pPr>
        <w:pStyle w:val="ListParagraph"/>
        <w:numPr>
          <w:ilvl w:val="0"/>
          <w:numId w:val="15"/>
        </w:numPr>
        <w:rPr>
          <w:rFonts w:ascii="Work Sans" w:hAnsi="Work Sans"/>
        </w:rPr>
      </w:pPr>
      <w:r w:rsidRPr="001B3790">
        <w:rPr>
          <w:rFonts w:ascii="Work Sans" w:hAnsi="Work Sans"/>
        </w:rPr>
        <w:t>Drafting wills or trust instruments</w:t>
      </w:r>
    </w:p>
    <w:p w14:paraId="4208166F" w14:textId="77777777" w:rsidR="002A1E6C" w:rsidRPr="001B3790" w:rsidRDefault="002A1E6C" w:rsidP="00BF326E">
      <w:pPr>
        <w:pStyle w:val="ListParagraph"/>
        <w:numPr>
          <w:ilvl w:val="0"/>
          <w:numId w:val="15"/>
        </w:numPr>
        <w:rPr>
          <w:rFonts w:ascii="Work Sans" w:hAnsi="Work Sans"/>
        </w:rPr>
      </w:pPr>
      <w:r w:rsidRPr="001B3790">
        <w:rPr>
          <w:rFonts w:ascii="Work Sans" w:hAnsi="Work Sans"/>
        </w:rPr>
        <w:t>Drafting contracts</w:t>
      </w:r>
    </w:p>
    <w:p w14:paraId="4B517944" w14:textId="77777777" w:rsidR="002A1E6C" w:rsidRPr="001B3790" w:rsidRDefault="002A1E6C" w:rsidP="00BF326E">
      <w:pPr>
        <w:pStyle w:val="ListParagraph"/>
        <w:numPr>
          <w:ilvl w:val="0"/>
          <w:numId w:val="15"/>
        </w:numPr>
        <w:rPr>
          <w:rFonts w:ascii="Work Sans" w:hAnsi="Work Sans"/>
        </w:rPr>
      </w:pPr>
      <w:r w:rsidRPr="001B3790">
        <w:rPr>
          <w:rFonts w:ascii="Work Sans" w:hAnsi="Work Sans"/>
        </w:rPr>
        <w:t>Drafting incorporation papers</w:t>
      </w:r>
    </w:p>
    <w:p w14:paraId="0FA5F07C" w14:textId="77777777" w:rsidR="002A1E6C" w:rsidRPr="001B3790" w:rsidRDefault="002A1E6C" w:rsidP="00BF326E">
      <w:pPr>
        <w:pStyle w:val="ListParagraph"/>
        <w:numPr>
          <w:ilvl w:val="0"/>
          <w:numId w:val="15"/>
        </w:numPr>
        <w:rPr>
          <w:rFonts w:ascii="Work Sans" w:hAnsi="Work Sans"/>
        </w:rPr>
      </w:pPr>
      <w:r w:rsidRPr="001B3790">
        <w:rPr>
          <w:rFonts w:ascii="Work Sans" w:hAnsi="Work Sans"/>
        </w:rPr>
        <w:t>Drafting partnership agreements</w:t>
      </w:r>
    </w:p>
    <w:p w14:paraId="773FABFC" w14:textId="46CD9C1A" w:rsidR="002A1E6C" w:rsidRPr="001B3790" w:rsidRDefault="002A1E6C" w:rsidP="00CC5183">
      <w:pPr>
        <w:widowControl w:val="0"/>
        <w:ind w:left="1080"/>
        <w:rPr>
          <w:rFonts w:ascii="Work Sans" w:hAnsi="Work Sans"/>
        </w:rPr>
      </w:pPr>
      <w:r w:rsidRPr="001B3790">
        <w:rPr>
          <w:rFonts w:ascii="Work Sans" w:hAnsi="Work Sans"/>
        </w:rPr>
        <w:t>Page 3</w:t>
      </w:r>
      <w:r w:rsidR="00695AF9">
        <w:rPr>
          <w:rFonts w:ascii="Work Sans" w:hAnsi="Work Sans"/>
        </w:rPr>
        <w:t>5</w:t>
      </w:r>
    </w:p>
    <w:p w14:paraId="3B41C316" w14:textId="4C8AFD9F" w:rsidR="002A1E6C" w:rsidRPr="0066084F" w:rsidRDefault="00875E53" w:rsidP="00CC5183">
      <w:pPr>
        <w:pStyle w:val="Heading1"/>
        <w:keepNext w:val="0"/>
        <w:keepLines w:val="0"/>
        <w:widowControl w:val="0"/>
      </w:pPr>
      <w:bookmarkStart w:id="6" w:name="_Toc141196507"/>
      <w:r w:rsidRPr="0066084F">
        <w:t>Exercises</w:t>
      </w:r>
      <w:bookmarkEnd w:id="6"/>
    </w:p>
    <w:p w14:paraId="5071A213" w14:textId="77777777" w:rsidR="0053555F" w:rsidRDefault="0053555F" w:rsidP="00EC2ACA">
      <w:pPr>
        <w:ind w:left="1080"/>
      </w:pPr>
      <w:r w:rsidRPr="00EC2ACA">
        <w:t>The answers to the exercises are valid as of October 2023. It is likely that there will be changes in the legal services and the tax law after this manual is published. Further, it is likely that the services available to the students will not be identical to the services available to the authors of this manual. Consequently, the student responses may vary from those provided.</w:t>
      </w:r>
    </w:p>
    <w:p w14:paraId="7449D8A5" w14:textId="2E72D1E9" w:rsidR="00E327D2" w:rsidRPr="00DD5A3C" w:rsidRDefault="00E327D2" w:rsidP="002F16D8">
      <w:pPr>
        <w:pStyle w:val="ListParagraph"/>
        <w:numPr>
          <w:ilvl w:val="0"/>
          <w:numId w:val="27"/>
        </w:numPr>
        <w:spacing w:after="0"/>
        <w:ind w:left="1080"/>
        <w:contextualSpacing w:val="0"/>
        <w:rPr>
          <w:rFonts w:ascii="Work Sans" w:hAnsi="Work Sans"/>
        </w:rPr>
      </w:pPr>
      <w:r w:rsidRPr="00DD5A3C">
        <w:rPr>
          <w:rFonts w:ascii="Work Sans" w:hAnsi="Work Sans"/>
        </w:rPr>
        <w:t>Summarize what is discussed in each of the following sections of Circular 230:</w:t>
      </w:r>
    </w:p>
    <w:p w14:paraId="50091F90" w14:textId="2B555083" w:rsidR="00E327D2" w:rsidRPr="00DD5A3C" w:rsidRDefault="00E327D2" w:rsidP="002F59BD">
      <w:pPr>
        <w:pStyle w:val="ListParagraph"/>
        <w:numPr>
          <w:ilvl w:val="0"/>
          <w:numId w:val="29"/>
        </w:numPr>
        <w:spacing w:after="0"/>
        <w:ind w:left="1434" w:hanging="357"/>
        <w:rPr>
          <w:rFonts w:ascii="Work Sans" w:hAnsi="Work Sans"/>
        </w:rPr>
      </w:pPr>
      <w:r w:rsidRPr="00DD5A3C">
        <w:rPr>
          <w:rFonts w:ascii="Work Sans" w:hAnsi="Work Sans"/>
        </w:rPr>
        <w:t>Subpart A, § 10.4(c)</w:t>
      </w:r>
    </w:p>
    <w:p w14:paraId="090CA744" w14:textId="47BBC9A0" w:rsidR="00E327D2" w:rsidRPr="00DD5A3C" w:rsidRDefault="00E327D2" w:rsidP="002F59BD">
      <w:pPr>
        <w:pStyle w:val="ListParagraph"/>
        <w:numPr>
          <w:ilvl w:val="0"/>
          <w:numId w:val="29"/>
        </w:numPr>
        <w:spacing w:after="0"/>
        <w:ind w:left="1434" w:hanging="357"/>
        <w:rPr>
          <w:rFonts w:ascii="Work Sans" w:hAnsi="Work Sans"/>
        </w:rPr>
      </w:pPr>
      <w:r w:rsidRPr="00DD5A3C">
        <w:rPr>
          <w:rFonts w:ascii="Work Sans" w:hAnsi="Work Sans"/>
        </w:rPr>
        <w:t>Subpart B, § 10.21</w:t>
      </w:r>
    </w:p>
    <w:p w14:paraId="457987E9" w14:textId="2AA082F0" w:rsidR="00E327D2" w:rsidRPr="00DD5A3C" w:rsidRDefault="00E327D2" w:rsidP="002F59BD">
      <w:pPr>
        <w:pStyle w:val="ListParagraph"/>
        <w:numPr>
          <w:ilvl w:val="0"/>
          <w:numId w:val="29"/>
        </w:numPr>
        <w:spacing w:after="0"/>
        <w:ind w:left="1434" w:hanging="357"/>
        <w:rPr>
          <w:rFonts w:ascii="Work Sans" w:hAnsi="Work Sans"/>
        </w:rPr>
      </w:pPr>
      <w:r w:rsidRPr="00DD5A3C">
        <w:rPr>
          <w:rFonts w:ascii="Work Sans" w:hAnsi="Work Sans"/>
        </w:rPr>
        <w:t>Subpart B, § 10.26</w:t>
      </w:r>
    </w:p>
    <w:p w14:paraId="625FD5ED" w14:textId="4AF9C106" w:rsidR="00E327D2" w:rsidRDefault="00E327D2" w:rsidP="002F59BD">
      <w:pPr>
        <w:pStyle w:val="ListParagraph"/>
        <w:numPr>
          <w:ilvl w:val="0"/>
          <w:numId w:val="29"/>
        </w:numPr>
        <w:spacing w:after="0"/>
        <w:ind w:left="1434" w:hanging="357"/>
        <w:rPr>
          <w:rFonts w:ascii="Work Sans" w:hAnsi="Work Sans"/>
        </w:rPr>
      </w:pPr>
      <w:r w:rsidRPr="00DD5A3C">
        <w:rPr>
          <w:rFonts w:ascii="Work Sans" w:hAnsi="Work Sans"/>
        </w:rPr>
        <w:t>Subpart B, § 10.29</w:t>
      </w:r>
    </w:p>
    <w:p w14:paraId="056A2977" w14:textId="54C56CCE" w:rsidR="00DD5A3C" w:rsidRPr="00DD5A3C" w:rsidRDefault="00DD5A3C" w:rsidP="00984583">
      <w:pPr>
        <w:pStyle w:val="ListParagraph"/>
        <w:spacing w:before="160"/>
        <w:ind w:left="1077"/>
        <w:contextualSpacing w:val="0"/>
        <w:rPr>
          <w:rFonts w:ascii="Work Sans" w:hAnsi="Work Sans"/>
        </w:rPr>
      </w:pPr>
      <w:r w:rsidRPr="002275B9">
        <w:rPr>
          <w:rFonts w:ascii="Work Sans" w:hAnsi="Work Sans"/>
          <w:b/>
        </w:rPr>
        <w:t>Answer:</w:t>
      </w:r>
    </w:p>
    <w:p w14:paraId="78E79377" w14:textId="35FFE2BA" w:rsidR="002A1E6C" w:rsidRPr="001B3790" w:rsidRDefault="002A1E6C" w:rsidP="00BF326E">
      <w:pPr>
        <w:pStyle w:val="ListParagraph"/>
        <w:numPr>
          <w:ilvl w:val="0"/>
          <w:numId w:val="16"/>
        </w:numPr>
        <w:rPr>
          <w:rFonts w:ascii="Work Sans" w:hAnsi="Work Sans"/>
        </w:rPr>
      </w:pPr>
      <w:r w:rsidRPr="001B3790">
        <w:rPr>
          <w:rFonts w:ascii="Work Sans" w:hAnsi="Work Sans"/>
        </w:rPr>
        <w:lastRenderedPageBreak/>
        <w:t xml:space="preserve">Subpart A, § 10.4(c): </w:t>
      </w:r>
      <w:r w:rsidRPr="00FA1259">
        <w:rPr>
          <w:rFonts w:ascii="Work Sans" w:hAnsi="Work Sans"/>
          <w:bCs/>
        </w:rPr>
        <w:t xml:space="preserve">Eligibility for enrollment as an </w:t>
      </w:r>
      <w:r w:rsidRPr="00FA1259">
        <w:rPr>
          <w:rFonts w:ascii="Work Sans" w:hAnsi="Work Sans"/>
        </w:rPr>
        <w:t>EA</w:t>
      </w:r>
      <w:r w:rsidRPr="00FA1259">
        <w:rPr>
          <w:rFonts w:ascii="Work Sans" w:hAnsi="Work Sans"/>
          <w:bCs/>
        </w:rPr>
        <w:t xml:space="preserve"> or enrolled retirement plan agent</w:t>
      </w:r>
      <w:r w:rsidR="00FA1259">
        <w:rPr>
          <w:rFonts w:ascii="Work Sans" w:hAnsi="Work Sans"/>
          <w:bCs/>
        </w:rPr>
        <w:t>.</w:t>
      </w:r>
      <w:r w:rsidRPr="001B3790">
        <w:rPr>
          <w:rFonts w:ascii="Work Sans" w:hAnsi="Work Sans"/>
        </w:rPr>
        <w:t xml:space="preserve"> Discussion of the criteria for enrollment before the IRS.</w:t>
      </w:r>
    </w:p>
    <w:p w14:paraId="67112CD8" w14:textId="34A9D057" w:rsidR="002A1E6C" w:rsidRPr="001B3790" w:rsidRDefault="002A1E6C" w:rsidP="00BF326E">
      <w:pPr>
        <w:pStyle w:val="ListParagraph"/>
        <w:numPr>
          <w:ilvl w:val="0"/>
          <w:numId w:val="16"/>
        </w:numPr>
        <w:rPr>
          <w:rFonts w:ascii="Work Sans" w:hAnsi="Work Sans"/>
        </w:rPr>
      </w:pPr>
      <w:r w:rsidRPr="001B3790">
        <w:rPr>
          <w:rFonts w:ascii="Work Sans" w:hAnsi="Work Sans"/>
        </w:rPr>
        <w:t xml:space="preserve">Subpart B, § 10.21: </w:t>
      </w:r>
      <w:r w:rsidRPr="00D65006">
        <w:rPr>
          <w:rFonts w:ascii="Work Sans" w:hAnsi="Work Sans"/>
          <w:i/>
          <w:iCs/>
        </w:rPr>
        <w:t>Knowledge of client’s omission</w:t>
      </w:r>
      <w:r w:rsidR="00F74A03">
        <w:rPr>
          <w:rFonts w:ascii="Work Sans" w:hAnsi="Work Sans"/>
        </w:rPr>
        <w:t>:</w:t>
      </w:r>
      <w:r w:rsidRPr="001B3790">
        <w:rPr>
          <w:rFonts w:ascii="Work Sans" w:hAnsi="Work Sans"/>
        </w:rPr>
        <w:t xml:space="preserve"> Each attorney, CPA, EA, or enrolled actuary who knows that the client has not complied with the revenue laws of the United States or has made an error in or omission from any return, document, affidavit, or other paper shall advise the client promptly of the fact of such noncompliance, error, or omission.</w:t>
      </w:r>
    </w:p>
    <w:p w14:paraId="18F25AF9" w14:textId="77777777" w:rsidR="002A1E6C" w:rsidRPr="001B3790" w:rsidRDefault="002A1E6C" w:rsidP="00BF326E">
      <w:pPr>
        <w:pStyle w:val="ListParagraph"/>
        <w:numPr>
          <w:ilvl w:val="0"/>
          <w:numId w:val="16"/>
        </w:numPr>
        <w:rPr>
          <w:rFonts w:ascii="Work Sans" w:hAnsi="Work Sans"/>
        </w:rPr>
      </w:pPr>
      <w:r w:rsidRPr="001B3790">
        <w:rPr>
          <w:rFonts w:ascii="Work Sans" w:hAnsi="Work Sans"/>
        </w:rPr>
        <w:t xml:space="preserve">Subpart B, § 10.26 </w:t>
      </w:r>
      <w:r w:rsidRPr="00D65006">
        <w:rPr>
          <w:rFonts w:ascii="Work Sans" w:hAnsi="Work Sans"/>
          <w:i/>
          <w:iCs/>
        </w:rPr>
        <w:t>Notaries</w:t>
      </w:r>
      <w:r w:rsidRPr="001B3790">
        <w:rPr>
          <w:rFonts w:ascii="Work Sans" w:hAnsi="Work Sans"/>
        </w:rPr>
        <w:t>: A practitioner may not perform any official act as a notary public with respect to any matter administered by the IRS for which he or she is employed as counsel, attorney, or agent.</w:t>
      </w:r>
    </w:p>
    <w:p w14:paraId="29E0D6F2" w14:textId="77777777" w:rsidR="00704C89" w:rsidRDefault="002A1E6C" w:rsidP="00BF326E">
      <w:pPr>
        <w:pStyle w:val="ListParagraph"/>
        <w:numPr>
          <w:ilvl w:val="0"/>
          <w:numId w:val="16"/>
        </w:numPr>
        <w:rPr>
          <w:rFonts w:ascii="Work Sans" w:hAnsi="Work Sans"/>
        </w:rPr>
      </w:pPr>
      <w:r w:rsidRPr="001B3790">
        <w:rPr>
          <w:rFonts w:ascii="Work Sans" w:hAnsi="Work Sans"/>
        </w:rPr>
        <w:t xml:space="preserve">Subpart B, § 10.29 </w:t>
      </w:r>
      <w:r w:rsidRPr="00D65006">
        <w:rPr>
          <w:rFonts w:ascii="Work Sans" w:hAnsi="Work Sans"/>
          <w:i/>
          <w:iCs/>
        </w:rPr>
        <w:t>Conflicting interests</w:t>
      </w:r>
      <w:r w:rsidRPr="001B3790">
        <w:rPr>
          <w:rFonts w:ascii="Work Sans" w:hAnsi="Work Sans"/>
        </w:rPr>
        <w:t>: No tax practitioner can represent conflicting interests before the IRS unless he or she has the express consent of the directly interested parties.</w:t>
      </w:r>
    </w:p>
    <w:p w14:paraId="02B4A1C6" w14:textId="313DC5FA" w:rsidR="002A1E6C" w:rsidRPr="001B3790" w:rsidRDefault="002A1E6C" w:rsidP="008F56F6">
      <w:pPr>
        <w:ind w:left="1080"/>
        <w:rPr>
          <w:rFonts w:ascii="Work Sans" w:hAnsi="Work Sans"/>
        </w:rPr>
      </w:pPr>
      <w:r w:rsidRPr="001B3790">
        <w:rPr>
          <w:rFonts w:ascii="Work Sans" w:hAnsi="Work Sans"/>
        </w:rPr>
        <w:t>Circular 230</w:t>
      </w:r>
    </w:p>
    <w:p w14:paraId="20C2E78C" w14:textId="6AE07779" w:rsidR="00F942A7" w:rsidRPr="00DD5A3C" w:rsidRDefault="00F942A7" w:rsidP="002F16D8">
      <w:pPr>
        <w:pStyle w:val="ListParagraph"/>
        <w:numPr>
          <w:ilvl w:val="0"/>
          <w:numId w:val="27"/>
        </w:numPr>
        <w:spacing w:after="0"/>
        <w:ind w:left="1080"/>
        <w:contextualSpacing w:val="0"/>
        <w:rPr>
          <w:rFonts w:ascii="Work Sans" w:hAnsi="Work Sans"/>
        </w:rPr>
      </w:pPr>
      <w:r w:rsidRPr="00DD5A3C">
        <w:rPr>
          <w:rFonts w:ascii="Work Sans" w:hAnsi="Work Sans"/>
        </w:rPr>
        <w:t>Summarize what is discussed in each of the following sections of Circular 230:</w:t>
      </w:r>
    </w:p>
    <w:p w14:paraId="7039AFBC" w14:textId="5831F2E1" w:rsidR="00F942A7" w:rsidRPr="00DD5A3C" w:rsidRDefault="00F942A7" w:rsidP="002F16D8">
      <w:pPr>
        <w:pStyle w:val="ListParagraph"/>
        <w:numPr>
          <w:ilvl w:val="0"/>
          <w:numId w:val="30"/>
        </w:numPr>
        <w:rPr>
          <w:rStyle w:val="x"/>
          <w:rFonts w:ascii="Work Sans" w:hAnsi="Work Sans"/>
        </w:rPr>
      </w:pPr>
      <w:r w:rsidRPr="00DD5A3C">
        <w:rPr>
          <w:rFonts w:ascii="Work Sans" w:hAnsi="Work Sans"/>
        </w:rPr>
        <w:t>Subpart C, § 10.51(a)(12)</w:t>
      </w:r>
    </w:p>
    <w:p w14:paraId="7017C33E" w14:textId="21804FD2" w:rsidR="00F942A7" w:rsidRPr="00DD5A3C" w:rsidRDefault="00F942A7" w:rsidP="002F16D8">
      <w:pPr>
        <w:pStyle w:val="ListParagraph"/>
        <w:numPr>
          <w:ilvl w:val="0"/>
          <w:numId w:val="30"/>
        </w:numPr>
        <w:rPr>
          <w:rStyle w:val="x"/>
          <w:rFonts w:ascii="Work Sans" w:hAnsi="Work Sans"/>
        </w:rPr>
      </w:pPr>
      <w:r w:rsidRPr="00DD5A3C">
        <w:rPr>
          <w:rFonts w:ascii="Work Sans" w:hAnsi="Work Sans"/>
        </w:rPr>
        <w:t>Subpart A, § 10.6(e)</w:t>
      </w:r>
    </w:p>
    <w:p w14:paraId="5AAA1CC7" w14:textId="52830234" w:rsidR="00F942A7" w:rsidRPr="00DD5A3C" w:rsidRDefault="00F942A7" w:rsidP="002F16D8">
      <w:pPr>
        <w:pStyle w:val="ListParagraph"/>
        <w:numPr>
          <w:ilvl w:val="0"/>
          <w:numId w:val="30"/>
        </w:numPr>
        <w:rPr>
          <w:rStyle w:val="x"/>
          <w:rFonts w:ascii="Work Sans" w:hAnsi="Work Sans"/>
        </w:rPr>
      </w:pPr>
      <w:r w:rsidRPr="00DD5A3C">
        <w:rPr>
          <w:rFonts w:ascii="Work Sans" w:hAnsi="Work Sans"/>
        </w:rPr>
        <w:t>Subpart A, § 10.3(f)</w:t>
      </w:r>
    </w:p>
    <w:p w14:paraId="4B1EF6DA" w14:textId="06F879B5" w:rsidR="00F942A7" w:rsidRDefault="00F942A7" w:rsidP="002F16D8">
      <w:pPr>
        <w:pStyle w:val="ListParagraph"/>
        <w:numPr>
          <w:ilvl w:val="0"/>
          <w:numId w:val="30"/>
        </w:numPr>
        <w:contextualSpacing w:val="0"/>
        <w:rPr>
          <w:rFonts w:ascii="Work Sans" w:hAnsi="Work Sans"/>
        </w:rPr>
      </w:pPr>
      <w:r w:rsidRPr="00DD5A3C">
        <w:rPr>
          <w:rFonts w:ascii="Work Sans" w:hAnsi="Work Sans"/>
        </w:rPr>
        <w:t>Subpart B, § 10.27</w:t>
      </w:r>
    </w:p>
    <w:p w14:paraId="75EE4EC4" w14:textId="5250AD03" w:rsidR="00DD5A3C" w:rsidRPr="00DD5A3C" w:rsidRDefault="00DD5A3C" w:rsidP="00DD5A3C">
      <w:pPr>
        <w:pStyle w:val="ListParagraph"/>
        <w:ind w:left="1080"/>
        <w:contextualSpacing w:val="0"/>
        <w:rPr>
          <w:rStyle w:val="x"/>
          <w:rFonts w:ascii="Work Sans" w:hAnsi="Work Sans"/>
        </w:rPr>
      </w:pPr>
      <w:r w:rsidRPr="002275B9">
        <w:rPr>
          <w:rFonts w:ascii="Work Sans" w:hAnsi="Work Sans"/>
          <w:b/>
        </w:rPr>
        <w:t>Answer:</w:t>
      </w:r>
    </w:p>
    <w:p w14:paraId="5ED141DE" w14:textId="77777777" w:rsidR="002A1E6C" w:rsidRPr="001B3790" w:rsidRDefault="002A1E6C" w:rsidP="00BF326E">
      <w:pPr>
        <w:pStyle w:val="ListParagraph"/>
        <w:numPr>
          <w:ilvl w:val="0"/>
          <w:numId w:val="17"/>
        </w:numPr>
        <w:rPr>
          <w:rFonts w:ascii="Work Sans" w:hAnsi="Work Sans"/>
        </w:rPr>
      </w:pPr>
      <w:r w:rsidRPr="001B3790">
        <w:rPr>
          <w:rFonts w:ascii="Work Sans" w:hAnsi="Work Sans"/>
        </w:rPr>
        <w:t>Subpart C, § 10.51(a)(12): Contemptuous conduct in connection with practice before the IRS, including the use of abusive language, making false accusations or statements, knowing them to be false, or circulating or publishing malicious or libelous matter.</w:t>
      </w:r>
    </w:p>
    <w:p w14:paraId="1CD8BAAA" w14:textId="71AA5A1E" w:rsidR="002A1E6C" w:rsidRPr="001B3790" w:rsidRDefault="002A1E6C" w:rsidP="00BF326E">
      <w:pPr>
        <w:pStyle w:val="ListParagraph"/>
        <w:numPr>
          <w:ilvl w:val="0"/>
          <w:numId w:val="17"/>
        </w:numPr>
        <w:rPr>
          <w:rFonts w:ascii="Work Sans" w:hAnsi="Work Sans"/>
        </w:rPr>
      </w:pPr>
      <w:r w:rsidRPr="001B3790">
        <w:rPr>
          <w:rFonts w:ascii="Work Sans" w:hAnsi="Work Sans"/>
        </w:rPr>
        <w:t>Subpart A, § 10.6(e): Conditions for renewal. In order to qualify for renewal of enrollment</w:t>
      </w:r>
      <w:r w:rsidR="00FA1259">
        <w:rPr>
          <w:rFonts w:ascii="Work Sans" w:hAnsi="Work Sans"/>
        </w:rPr>
        <w:t xml:space="preserve"> </w:t>
      </w:r>
      <w:r w:rsidRPr="001B3790">
        <w:rPr>
          <w:rFonts w:ascii="Work Sans" w:hAnsi="Work Sans"/>
        </w:rPr>
        <w:t xml:space="preserve">to practice before the IRS, </w:t>
      </w:r>
      <w:r w:rsidR="00FA1259">
        <w:rPr>
          <w:rFonts w:ascii="Work Sans" w:hAnsi="Work Sans"/>
        </w:rPr>
        <w:t xml:space="preserve">an individual </w:t>
      </w:r>
      <w:r w:rsidRPr="001B3790">
        <w:rPr>
          <w:rFonts w:ascii="Work Sans" w:hAnsi="Work Sans"/>
        </w:rPr>
        <w:t>must certify that he or she has satisfied the continuing professional education requirements.</w:t>
      </w:r>
    </w:p>
    <w:p w14:paraId="417DDD81" w14:textId="139806AC" w:rsidR="002A1E6C" w:rsidRPr="001B3790" w:rsidRDefault="002A1E6C" w:rsidP="00BF326E">
      <w:pPr>
        <w:pStyle w:val="ListParagraph"/>
        <w:numPr>
          <w:ilvl w:val="0"/>
          <w:numId w:val="17"/>
        </w:numPr>
        <w:rPr>
          <w:rFonts w:ascii="Work Sans" w:hAnsi="Work Sans"/>
        </w:rPr>
      </w:pPr>
      <w:r w:rsidRPr="001B3790">
        <w:rPr>
          <w:rFonts w:ascii="Work Sans" w:hAnsi="Work Sans"/>
        </w:rPr>
        <w:t>Subpart A, § 10.3(f): Registered tax return preparers.</w:t>
      </w:r>
    </w:p>
    <w:p w14:paraId="14A77E39" w14:textId="4A44AABB" w:rsidR="002A1E6C" w:rsidRPr="001B3790" w:rsidRDefault="002A1E6C" w:rsidP="00BF326E">
      <w:pPr>
        <w:pStyle w:val="ListParagraph"/>
        <w:numPr>
          <w:ilvl w:val="0"/>
          <w:numId w:val="17"/>
        </w:numPr>
        <w:rPr>
          <w:rFonts w:ascii="Work Sans" w:hAnsi="Work Sans"/>
        </w:rPr>
      </w:pPr>
      <w:r w:rsidRPr="001B3790">
        <w:rPr>
          <w:rFonts w:ascii="Work Sans" w:hAnsi="Work Sans"/>
        </w:rPr>
        <w:t>Subpart B, § 10.27: Fees. Discussion of provision that a practitioner may not charge an unconscionable fee for representing a client in a matter before the IRS. Also, a practitioner may not charge a contingent fee for preparing an original return.</w:t>
      </w:r>
    </w:p>
    <w:p w14:paraId="7DEB69B0" w14:textId="77777777" w:rsidR="002A1E6C" w:rsidRPr="001B3790" w:rsidRDefault="002A1E6C" w:rsidP="008F56F6">
      <w:pPr>
        <w:ind w:left="1080"/>
        <w:rPr>
          <w:rFonts w:ascii="Work Sans" w:hAnsi="Work Sans"/>
        </w:rPr>
      </w:pPr>
      <w:r w:rsidRPr="001B3790">
        <w:rPr>
          <w:rFonts w:ascii="Work Sans" w:hAnsi="Work Sans"/>
        </w:rPr>
        <w:t>Circular 230</w:t>
      </w:r>
    </w:p>
    <w:p w14:paraId="388FF756" w14:textId="77777777" w:rsidR="0077492F" w:rsidRPr="00DD5A3C" w:rsidRDefault="0077492F" w:rsidP="002F16D8">
      <w:pPr>
        <w:pStyle w:val="ListParagraph"/>
        <w:numPr>
          <w:ilvl w:val="0"/>
          <w:numId w:val="27"/>
        </w:numPr>
        <w:spacing w:after="0"/>
        <w:ind w:left="1080"/>
        <w:contextualSpacing w:val="0"/>
        <w:rPr>
          <w:rFonts w:ascii="Work Sans" w:hAnsi="Work Sans"/>
        </w:rPr>
      </w:pPr>
      <w:r w:rsidRPr="00DD5A3C">
        <w:rPr>
          <w:rFonts w:ascii="Work Sans" w:hAnsi="Work Sans"/>
        </w:rPr>
        <w:t>Summarize what is discussed in each of the following sections of Circular 230:</w:t>
      </w:r>
    </w:p>
    <w:p w14:paraId="06105DEF" w14:textId="06CB90D1" w:rsidR="0077492F" w:rsidRPr="00DD5A3C" w:rsidRDefault="0077492F" w:rsidP="002F16D8">
      <w:pPr>
        <w:pStyle w:val="ListParagraph"/>
        <w:numPr>
          <w:ilvl w:val="0"/>
          <w:numId w:val="31"/>
        </w:numPr>
        <w:rPr>
          <w:rStyle w:val="x"/>
          <w:rFonts w:ascii="Work Sans" w:hAnsi="Work Sans" w:cs="TimesNewRomanPSMT"/>
        </w:rPr>
      </w:pPr>
      <w:r w:rsidRPr="00DD5A3C">
        <w:rPr>
          <w:rFonts w:ascii="Work Sans" w:hAnsi="Work Sans"/>
        </w:rPr>
        <w:t>Subpart A, § 10.22(b)</w:t>
      </w:r>
    </w:p>
    <w:p w14:paraId="3CF05C70" w14:textId="03D61B4B" w:rsidR="0077492F" w:rsidRPr="00DD5A3C" w:rsidRDefault="0077492F" w:rsidP="002F16D8">
      <w:pPr>
        <w:pStyle w:val="ListParagraph"/>
        <w:numPr>
          <w:ilvl w:val="0"/>
          <w:numId w:val="31"/>
        </w:numPr>
        <w:rPr>
          <w:rStyle w:val="x"/>
          <w:rFonts w:ascii="Work Sans" w:hAnsi="Work Sans" w:cs="TimesNewRomanPSMT"/>
        </w:rPr>
      </w:pPr>
      <w:r w:rsidRPr="00DD5A3C">
        <w:rPr>
          <w:rFonts w:ascii="Work Sans" w:hAnsi="Work Sans"/>
        </w:rPr>
        <w:t>Subpart A, § 10.7(c)(1)(vi)</w:t>
      </w:r>
    </w:p>
    <w:p w14:paraId="6C16FA85" w14:textId="47E1B54F" w:rsidR="0077492F" w:rsidRPr="00DD5A3C" w:rsidRDefault="0077492F" w:rsidP="002F16D8">
      <w:pPr>
        <w:pStyle w:val="ListParagraph"/>
        <w:numPr>
          <w:ilvl w:val="0"/>
          <w:numId w:val="31"/>
        </w:numPr>
        <w:rPr>
          <w:rStyle w:val="x"/>
          <w:rFonts w:ascii="Work Sans" w:hAnsi="Work Sans" w:cs="TimesNewRomanPSMT"/>
        </w:rPr>
      </w:pPr>
      <w:r w:rsidRPr="00DD5A3C">
        <w:rPr>
          <w:rFonts w:ascii="Work Sans" w:hAnsi="Work Sans"/>
        </w:rPr>
        <w:lastRenderedPageBreak/>
        <w:t>Subpart B, § 10.24</w:t>
      </w:r>
    </w:p>
    <w:p w14:paraId="4895A53F" w14:textId="38F55FDB" w:rsidR="0077492F" w:rsidRPr="00DD5A3C" w:rsidRDefault="0077492F" w:rsidP="002F16D8">
      <w:pPr>
        <w:pStyle w:val="ListParagraph"/>
        <w:numPr>
          <w:ilvl w:val="0"/>
          <w:numId w:val="31"/>
        </w:numPr>
        <w:contextualSpacing w:val="0"/>
        <w:rPr>
          <w:rFonts w:ascii="Work Sans" w:hAnsi="Work Sans" w:cs="TimesNewRomanPSMT"/>
        </w:rPr>
      </w:pPr>
      <w:r w:rsidRPr="00DD5A3C">
        <w:rPr>
          <w:rFonts w:ascii="Work Sans" w:hAnsi="Work Sans"/>
        </w:rPr>
        <w:t>Subpart B, § 10.34</w:t>
      </w:r>
    </w:p>
    <w:p w14:paraId="426CABEA" w14:textId="2092D474" w:rsidR="00DD5A3C" w:rsidRPr="00DD5A3C" w:rsidRDefault="00DD5A3C" w:rsidP="00DD5A3C">
      <w:pPr>
        <w:ind w:left="1080"/>
        <w:rPr>
          <w:rStyle w:val="x"/>
          <w:rFonts w:ascii="Work Sans" w:hAnsi="Work Sans" w:cs="TimesNewRomanPSMT"/>
        </w:rPr>
      </w:pPr>
      <w:r w:rsidRPr="002275B9">
        <w:rPr>
          <w:rFonts w:ascii="Work Sans" w:hAnsi="Work Sans"/>
          <w:b/>
        </w:rPr>
        <w:t>Answer:</w:t>
      </w:r>
    </w:p>
    <w:p w14:paraId="4EC15933" w14:textId="77777777" w:rsidR="00704C89" w:rsidRDefault="002A1E6C" w:rsidP="00BF326E">
      <w:pPr>
        <w:pStyle w:val="ListParagraph"/>
        <w:numPr>
          <w:ilvl w:val="0"/>
          <w:numId w:val="18"/>
        </w:numPr>
        <w:rPr>
          <w:rFonts w:ascii="Work Sans" w:hAnsi="Work Sans"/>
        </w:rPr>
      </w:pPr>
      <w:r w:rsidRPr="001B3790">
        <w:rPr>
          <w:rFonts w:ascii="Work Sans" w:hAnsi="Work Sans"/>
        </w:rPr>
        <w:t>Subpart B, § 10.22(b): Reliance on others. Except as modified by §§ 10.34 and 10.37, a practitioner will be presumed to have exercised due diligence for purposes of this section if the practitioner relies on the work product of another person and the practitioner used reasonable care in engaging, supervising, training, and evaluating the person, taking proper account of the nature of the relationship between the practitioner and the person.</w:t>
      </w:r>
    </w:p>
    <w:p w14:paraId="23699361" w14:textId="2EFA8C57" w:rsidR="002A1E6C" w:rsidRPr="001B3790" w:rsidRDefault="002A1E6C" w:rsidP="00BF326E">
      <w:pPr>
        <w:pStyle w:val="ListParagraph"/>
        <w:numPr>
          <w:ilvl w:val="0"/>
          <w:numId w:val="18"/>
        </w:numPr>
        <w:rPr>
          <w:rFonts w:ascii="Work Sans" w:hAnsi="Work Sans"/>
        </w:rPr>
      </w:pPr>
      <w:r w:rsidRPr="001B3790">
        <w:rPr>
          <w:rFonts w:ascii="Work Sans" w:hAnsi="Work Sans"/>
        </w:rPr>
        <w:t>Subpart A, § 10.7(c</w:t>
      </w:r>
      <w:proofErr w:type="gramStart"/>
      <w:r w:rsidRPr="001B3790">
        <w:rPr>
          <w:rFonts w:ascii="Work Sans" w:hAnsi="Work Sans"/>
        </w:rPr>
        <w:t>)(</w:t>
      </w:r>
      <w:proofErr w:type="gramEnd"/>
      <w:r w:rsidRPr="001B3790">
        <w:rPr>
          <w:rFonts w:ascii="Work Sans" w:hAnsi="Work Sans"/>
        </w:rPr>
        <w:t>1)(vi): An individual may represent any individual or entity who is outside the United States before personnel of the IRS when such representation takes place outside the United States.</w:t>
      </w:r>
    </w:p>
    <w:p w14:paraId="2447B027" w14:textId="77777777" w:rsidR="002A1E6C" w:rsidRPr="001B3790" w:rsidRDefault="002A1E6C" w:rsidP="00BF326E">
      <w:pPr>
        <w:pStyle w:val="ListParagraph"/>
        <w:numPr>
          <w:ilvl w:val="0"/>
          <w:numId w:val="18"/>
        </w:numPr>
        <w:rPr>
          <w:rFonts w:ascii="Work Sans" w:hAnsi="Work Sans"/>
        </w:rPr>
      </w:pPr>
      <w:r w:rsidRPr="001B3790">
        <w:rPr>
          <w:rFonts w:ascii="Work Sans" w:hAnsi="Work Sans"/>
        </w:rPr>
        <w:t>Subpart B, § 10.24: Prohibits assistance from disbarred or suspended persons.</w:t>
      </w:r>
    </w:p>
    <w:p w14:paraId="6D3D9FAF" w14:textId="77777777" w:rsidR="002A1E6C" w:rsidRPr="001B3790" w:rsidRDefault="002A1E6C" w:rsidP="00BF326E">
      <w:pPr>
        <w:pStyle w:val="ListParagraph"/>
        <w:numPr>
          <w:ilvl w:val="0"/>
          <w:numId w:val="18"/>
        </w:numPr>
        <w:rPr>
          <w:rFonts w:ascii="Work Sans" w:hAnsi="Work Sans"/>
        </w:rPr>
      </w:pPr>
      <w:r w:rsidRPr="001B3790">
        <w:rPr>
          <w:rFonts w:ascii="Work Sans" w:hAnsi="Work Sans"/>
        </w:rPr>
        <w:t>Subpart B, § 10.34: Defines standards for advising and signing returns.</w:t>
      </w:r>
    </w:p>
    <w:p w14:paraId="2ACB67E9" w14:textId="3C1184D8" w:rsidR="002A1E6C" w:rsidRPr="001B3790" w:rsidRDefault="002A1E6C" w:rsidP="008F56F6">
      <w:pPr>
        <w:ind w:left="1080"/>
        <w:rPr>
          <w:rFonts w:ascii="Work Sans" w:hAnsi="Work Sans"/>
        </w:rPr>
      </w:pPr>
      <w:r w:rsidRPr="001B3790">
        <w:rPr>
          <w:rFonts w:ascii="Work Sans" w:hAnsi="Work Sans"/>
        </w:rPr>
        <w:t>Circular 230</w:t>
      </w:r>
    </w:p>
    <w:p w14:paraId="5C77584C" w14:textId="77777777" w:rsidR="00BB015B" w:rsidRPr="00DD5A3C" w:rsidRDefault="00BB015B" w:rsidP="002F16D8">
      <w:pPr>
        <w:pStyle w:val="ListParagraph"/>
        <w:numPr>
          <w:ilvl w:val="0"/>
          <w:numId w:val="27"/>
        </w:numPr>
        <w:spacing w:after="0"/>
        <w:ind w:left="1080"/>
        <w:contextualSpacing w:val="0"/>
        <w:rPr>
          <w:rFonts w:ascii="Work Sans" w:hAnsi="Work Sans"/>
        </w:rPr>
      </w:pPr>
      <w:r w:rsidRPr="00DD5A3C">
        <w:rPr>
          <w:rFonts w:ascii="Work Sans" w:hAnsi="Work Sans"/>
        </w:rPr>
        <w:t>Summarize what is discussed in each of the following sections of Circular 230:</w:t>
      </w:r>
    </w:p>
    <w:p w14:paraId="6983324D" w14:textId="555A1DDC" w:rsidR="00BB015B" w:rsidRPr="00DD5A3C" w:rsidRDefault="00BB015B" w:rsidP="002F16D8">
      <w:pPr>
        <w:pStyle w:val="ListParagraph"/>
        <w:numPr>
          <w:ilvl w:val="0"/>
          <w:numId w:val="32"/>
        </w:numPr>
        <w:rPr>
          <w:rFonts w:ascii="Work Sans" w:hAnsi="Work Sans"/>
        </w:rPr>
      </w:pPr>
      <w:r w:rsidRPr="00DD5A3C">
        <w:rPr>
          <w:rFonts w:ascii="Work Sans" w:hAnsi="Work Sans"/>
        </w:rPr>
        <w:t>Subpart B, § 10.33</w:t>
      </w:r>
    </w:p>
    <w:p w14:paraId="692D93E1" w14:textId="7D38700A" w:rsidR="00BB015B" w:rsidRPr="00DD5A3C" w:rsidRDefault="00BB015B" w:rsidP="002F16D8">
      <w:pPr>
        <w:pStyle w:val="ListParagraph"/>
        <w:numPr>
          <w:ilvl w:val="0"/>
          <w:numId w:val="32"/>
        </w:numPr>
        <w:rPr>
          <w:rFonts w:ascii="Work Sans" w:hAnsi="Work Sans"/>
        </w:rPr>
      </w:pPr>
      <w:r w:rsidRPr="00DD5A3C">
        <w:rPr>
          <w:rFonts w:ascii="Work Sans" w:hAnsi="Work Sans"/>
        </w:rPr>
        <w:t>Subpart B, § 10.35</w:t>
      </w:r>
    </w:p>
    <w:p w14:paraId="148F0BC3" w14:textId="792F17C8" w:rsidR="00BB015B" w:rsidRPr="00DD5A3C" w:rsidRDefault="00BB015B" w:rsidP="002F16D8">
      <w:pPr>
        <w:pStyle w:val="ListParagraph"/>
        <w:numPr>
          <w:ilvl w:val="0"/>
          <w:numId w:val="32"/>
        </w:numPr>
        <w:rPr>
          <w:rFonts w:ascii="Work Sans" w:hAnsi="Work Sans"/>
        </w:rPr>
      </w:pPr>
      <w:r w:rsidRPr="00DD5A3C">
        <w:rPr>
          <w:rFonts w:ascii="Work Sans" w:hAnsi="Work Sans"/>
        </w:rPr>
        <w:t>Subpart B, § 10.36</w:t>
      </w:r>
    </w:p>
    <w:p w14:paraId="4EC2F654" w14:textId="1EB04014" w:rsidR="00BB015B" w:rsidRDefault="00BB015B" w:rsidP="002F16D8">
      <w:pPr>
        <w:pStyle w:val="ListParagraph"/>
        <w:numPr>
          <w:ilvl w:val="0"/>
          <w:numId w:val="32"/>
        </w:numPr>
        <w:contextualSpacing w:val="0"/>
        <w:rPr>
          <w:rFonts w:ascii="Work Sans" w:hAnsi="Work Sans"/>
        </w:rPr>
      </w:pPr>
      <w:r w:rsidRPr="00DD5A3C">
        <w:rPr>
          <w:rFonts w:ascii="Work Sans" w:hAnsi="Work Sans"/>
        </w:rPr>
        <w:t>Subpart B, § 10.37</w:t>
      </w:r>
    </w:p>
    <w:p w14:paraId="4C066D76" w14:textId="30D94A01" w:rsidR="00DD5A3C" w:rsidRPr="00DD5A3C" w:rsidRDefault="00DD5A3C" w:rsidP="00DD5A3C">
      <w:pPr>
        <w:ind w:left="1080"/>
        <w:rPr>
          <w:rFonts w:ascii="Work Sans" w:hAnsi="Work Sans"/>
        </w:rPr>
      </w:pPr>
      <w:r w:rsidRPr="002275B9">
        <w:rPr>
          <w:rFonts w:ascii="Work Sans" w:hAnsi="Work Sans"/>
          <w:b/>
        </w:rPr>
        <w:t>Answer:</w:t>
      </w:r>
    </w:p>
    <w:p w14:paraId="797F3AE7" w14:textId="77777777" w:rsidR="00704C89" w:rsidRDefault="002A1E6C" w:rsidP="00BF326E">
      <w:pPr>
        <w:pStyle w:val="ListParagraph"/>
        <w:numPr>
          <w:ilvl w:val="0"/>
          <w:numId w:val="19"/>
        </w:numPr>
        <w:rPr>
          <w:rFonts w:ascii="Work Sans" w:hAnsi="Work Sans"/>
        </w:rPr>
      </w:pPr>
      <w:r w:rsidRPr="001B3790">
        <w:rPr>
          <w:rFonts w:ascii="Work Sans" w:hAnsi="Work Sans"/>
        </w:rPr>
        <w:t>Subpart B, § 10.33: Discussion of adhering to the best practices in providing advice.</w:t>
      </w:r>
    </w:p>
    <w:p w14:paraId="4FED5D39" w14:textId="6A87DEE7" w:rsidR="002A1E6C" w:rsidRPr="001B3790" w:rsidRDefault="002A1E6C" w:rsidP="00BF326E">
      <w:pPr>
        <w:pStyle w:val="ListParagraph"/>
        <w:numPr>
          <w:ilvl w:val="0"/>
          <w:numId w:val="19"/>
        </w:numPr>
        <w:rPr>
          <w:rFonts w:ascii="Work Sans" w:hAnsi="Work Sans"/>
        </w:rPr>
      </w:pPr>
      <w:r w:rsidRPr="001B3790">
        <w:rPr>
          <w:rFonts w:ascii="Work Sans" w:hAnsi="Work Sans"/>
        </w:rPr>
        <w:t>Subpart B, § 10.35: Provides standards on “covered opinions.”</w:t>
      </w:r>
    </w:p>
    <w:p w14:paraId="601E3F3A" w14:textId="77777777" w:rsidR="002A1E6C" w:rsidRPr="001B3790" w:rsidRDefault="002A1E6C" w:rsidP="00BF326E">
      <w:pPr>
        <w:pStyle w:val="ListParagraph"/>
        <w:numPr>
          <w:ilvl w:val="0"/>
          <w:numId w:val="19"/>
        </w:numPr>
        <w:rPr>
          <w:rFonts w:ascii="Work Sans" w:hAnsi="Work Sans"/>
        </w:rPr>
      </w:pPr>
      <w:r w:rsidRPr="001B3790">
        <w:rPr>
          <w:rFonts w:ascii="Work Sans" w:hAnsi="Work Sans"/>
        </w:rPr>
        <w:t>Subpart B, § 10.36: Requires that a firm take reasonable steps to adhere to the “covered opinions” section.</w:t>
      </w:r>
    </w:p>
    <w:p w14:paraId="036C8704" w14:textId="77777777" w:rsidR="002A1E6C" w:rsidRPr="001B3790" w:rsidRDefault="002A1E6C" w:rsidP="00BF326E">
      <w:pPr>
        <w:pStyle w:val="ListParagraph"/>
        <w:numPr>
          <w:ilvl w:val="0"/>
          <w:numId w:val="19"/>
        </w:numPr>
        <w:rPr>
          <w:rFonts w:ascii="Work Sans" w:hAnsi="Work Sans"/>
        </w:rPr>
      </w:pPr>
      <w:r w:rsidRPr="001B3790">
        <w:rPr>
          <w:rFonts w:ascii="Work Sans" w:hAnsi="Work Sans"/>
        </w:rPr>
        <w:t>Subpart B, § 10.37: Describes situations in which a tax practitioner should not give written advice.</w:t>
      </w:r>
    </w:p>
    <w:p w14:paraId="6F176F2F" w14:textId="5026B744" w:rsidR="002A1E6C" w:rsidRPr="001B3790" w:rsidRDefault="002A1E6C" w:rsidP="00613B2F">
      <w:pPr>
        <w:ind w:left="1080"/>
        <w:rPr>
          <w:rFonts w:ascii="Work Sans" w:hAnsi="Work Sans"/>
        </w:rPr>
      </w:pPr>
      <w:r w:rsidRPr="001B3790">
        <w:rPr>
          <w:rFonts w:ascii="Work Sans" w:hAnsi="Work Sans"/>
        </w:rPr>
        <w:t>Circular 230</w:t>
      </w:r>
    </w:p>
    <w:p w14:paraId="22A1D1B6" w14:textId="2317776F" w:rsidR="00A95308" w:rsidRPr="00DD5A3C" w:rsidRDefault="00A95308" w:rsidP="002F16D8">
      <w:pPr>
        <w:pStyle w:val="ListParagraph"/>
        <w:numPr>
          <w:ilvl w:val="0"/>
          <w:numId w:val="27"/>
        </w:numPr>
        <w:spacing w:after="0"/>
        <w:ind w:left="1080"/>
        <w:contextualSpacing w:val="0"/>
        <w:rPr>
          <w:rFonts w:ascii="Work Sans" w:hAnsi="Work Sans"/>
        </w:rPr>
      </w:pPr>
      <w:r w:rsidRPr="00DD5A3C">
        <w:rPr>
          <w:rFonts w:ascii="Work Sans" w:hAnsi="Work Sans"/>
        </w:rPr>
        <w:t xml:space="preserve">Which subpart and section of Circular 230 discusses each </w:t>
      </w:r>
      <w:r w:rsidR="00FA1259">
        <w:rPr>
          <w:rFonts w:ascii="Work Sans" w:hAnsi="Work Sans"/>
        </w:rPr>
        <w:t xml:space="preserve">of </w:t>
      </w:r>
      <w:r w:rsidRPr="00DD5A3C">
        <w:rPr>
          <w:rFonts w:ascii="Work Sans" w:hAnsi="Work Sans"/>
        </w:rPr>
        <w:t>the following topics?</w:t>
      </w:r>
    </w:p>
    <w:p w14:paraId="34F70863" w14:textId="3B571C3F" w:rsidR="00A95308" w:rsidRPr="00DD5A3C" w:rsidRDefault="00A95308" w:rsidP="002F16D8">
      <w:pPr>
        <w:pStyle w:val="ListParagraph"/>
        <w:numPr>
          <w:ilvl w:val="0"/>
          <w:numId w:val="33"/>
        </w:numPr>
        <w:rPr>
          <w:rStyle w:val="x"/>
          <w:rFonts w:ascii="Work Sans" w:hAnsi="Work Sans"/>
        </w:rPr>
      </w:pPr>
      <w:r w:rsidRPr="00DD5A3C">
        <w:rPr>
          <w:rFonts w:ascii="Work Sans" w:hAnsi="Work Sans"/>
        </w:rPr>
        <w:t>Solicitation</w:t>
      </w:r>
    </w:p>
    <w:p w14:paraId="04098C92" w14:textId="1AA4DD89" w:rsidR="00A95308" w:rsidRPr="00DD5A3C" w:rsidRDefault="00A95308" w:rsidP="002F16D8">
      <w:pPr>
        <w:pStyle w:val="ListParagraph"/>
        <w:numPr>
          <w:ilvl w:val="0"/>
          <w:numId w:val="33"/>
        </w:numPr>
        <w:rPr>
          <w:rStyle w:val="x"/>
          <w:rFonts w:ascii="Work Sans" w:hAnsi="Work Sans"/>
        </w:rPr>
      </w:pPr>
      <w:r w:rsidRPr="00DD5A3C">
        <w:rPr>
          <w:rFonts w:ascii="Work Sans" w:hAnsi="Work Sans"/>
        </w:rPr>
        <w:t>Negotiation of a taxpayer’s refund checks</w:t>
      </w:r>
    </w:p>
    <w:p w14:paraId="7D625EE7" w14:textId="41D39148" w:rsidR="00A95308" w:rsidRPr="00DD5A3C" w:rsidRDefault="00A95308" w:rsidP="002F16D8">
      <w:pPr>
        <w:pStyle w:val="ListParagraph"/>
        <w:numPr>
          <w:ilvl w:val="0"/>
          <w:numId w:val="33"/>
        </w:numPr>
        <w:rPr>
          <w:rStyle w:val="x"/>
          <w:rFonts w:ascii="Work Sans" w:hAnsi="Work Sans"/>
        </w:rPr>
      </w:pPr>
      <w:r w:rsidRPr="00DD5A3C">
        <w:rPr>
          <w:rFonts w:ascii="Work Sans" w:hAnsi="Work Sans"/>
        </w:rPr>
        <w:t>Who may practice before the IRS</w:t>
      </w:r>
    </w:p>
    <w:p w14:paraId="41DFC804" w14:textId="6C79600E" w:rsidR="00A95308" w:rsidRDefault="00A95308" w:rsidP="002F16D8">
      <w:pPr>
        <w:pStyle w:val="ListParagraph"/>
        <w:numPr>
          <w:ilvl w:val="0"/>
          <w:numId w:val="33"/>
        </w:numPr>
        <w:contextualSpacing w:val="0"/>
        <w:rPr>
          <w:rFonts w:ascii="Work Sans" w:hAnsi="Work Sans"/>
        </w:rPr>
      </w:pPr>
      <w:r w:rsidRPr="00DD5A3C">
        <w:rPr>
          <w:rFonts w:ascii="Work Sans" w:hAnsi="Work Sans"/>
        </w:rPr>
        <w:t>Authority to disbar or suspend from practice before the IRS</w:t>
      </w:r>
    </w:p>
    <w:p w14:paraId="6562E2EA" w14:textId="697C21E4" w:rsidR="00DD5A3C" w:rsidRPr="00DD5A3C" w:rsidRDefault="00DD5A3C" w:rsidP="00DD5A3C">
      <w:pPr>
        <w:ind w:left="1080"/>
        <w:rPr>
          <w:rStyle w:val="x"/>
          <w:rFonts w:ascii="Work Sans" w:hAnsi="Work Sans"/>
        </w:rPr>
      </w:pPr>
      <w:r w:rsidRPr="002275B9">
        <w:rPr>
          <w:rFonts w:ascii="Work Sans" w:hAnsi="Work Sans"/>
          <w:b/>
        </w:rPr>
        <w:t>Answer:</w:t>
      </w:r>
    </w:p>
    <w:p w14:paraId="44A73F51" w14:textId="77777777" w:rsidR="002A1E6C" w:rsidRPr="001B3790" w:rsidRDefault="002A1E6C" w:rsidP="00BF326E">
      <w:pPr>
        <w:pStyle w:val="ListParagraph"/>
        <w:numPr>
          <w:ilvl w:val="0"/>
          <w:numId w:val="20"/>
        </w:numPr>
        <w:rPr>
          <w:rFonts w:ascii="Work Sans" w:hAnsi="Work Sans"/>
        </w:rPr>
      </w:pPr>
      <w:r w:rsidRPr="001B3790">
        <w:rPr>
          <w:rFonts w:ascii="Work Sans" w:hAnsi="Work Sans"/>
        </w:rPr>
        <w:lastRenderedPageBreak/>
        <w:t>Solicitation is discussed in Subpart B, § 10.30.</w:t>
      </w:r>
    </w:p>
    <w:p w14:paraId="5F34D181" w14:textId="77777777" w:rsidR="002A1E6C" w:rsidRPr="001B3790" w:rsidRDefault="002A1E6C" w:rsidP="00BF326E">
      <w:pPr>
        <w:pStyle w:val="ListParagraph"/>
        <w:numPr>
          <w:ilvl w:val="0"/>
          <w:numId w:val="20"/>
        </w:numPr>
        <w:rPr>
          <w:rFonts w:ascii="Work Sans" w:hAnsi="Work Sans"/>
        </w:rPr>
      </w:pPr>
      <w:r w:rsidRPr="001B3790">
        <w:rPr>
          <w:rFonts w:ascii="Work Sans" w:hAnsi="Work Sans"/>
        </w:rPr>
        <w:t>Negotiation of a taxpayer’s refund checks is discussed in Subpart B, § 10.31.</w:t>
      </w:r>
    </w:p>
    <w:p w14:paraId="08561BDB" w14:textId="77777777" w:rsidR="002A1E6C" w:rsidRPr="001B3790" w:rsidRDefault="002A1E6C" w:rsidP="00BF326E">
      <w:pPr>
        <w:pStyle w:val="ListParagraph"/>
        <w:numPr>
          <w:ilvl w:val="0"/>
          <w:numId w:val="20"/>
        </w:numPr>
        <w:rPr>
          <w:rFonts w:ascii="Work Sans" w:hAnsi="Work Sans"/>
        </w:rPr>
      </w:pPr>
      <w:r w:rsidRPr="001B3790">
        <w:rPr>
          <w:rFonts w:ascii="Work Sans" w:hAnsi="Work Sans"/>
        </w:rPr>
        <w:t>Who may practice before the IRS is discussed in Subpart A § 10.3.</w:t>
      </w:r>
    </w:p>
    <w:p w14:paraId="6A7759CD" w14:textId="77777777" w:rsidR="002A1E6C" w:rsidRPr="001B3790" w:rsidRDefault="002A1E6C" w:rsidP="00BF326E">
      <w:pPr>
        <w:pStyle w:val="ListParagraph"/>
        <w:numPr>
          <w:ilvl w:val="0"/>
          <w:numId w:val="20"/>
        </w:numPr>
        <w:rPr>
          <w:rFonts w:ascii="Work Sans" w:hAnsi="Work Sans"/>
        </w:rPr>
      </w:pPr>
      <w:r w:rsidRPr="001B3790">
        <w:rPr>
          <w:rFonts w:ascii="Work Sans" w:hAnsi="Work Sans"/>
        </w:rPr>
        <w:t>Authority to disbar or suspend from practice before the IRS is discussed in Subpart C, § 10.50.</w:t>
      </w:r>
    </w:p>
    <w:p w14:paraId="11750686" w14:textId="37DC95D1" w:rsidR="002A1E6C" w:rsidRPr="001B3790" w:rsidRDefault="002A1E6C" w:rsidP="00613B2F">
      <w:pPr>
        <w:ind w:left="1080"/>
        <w:rPr>
          <w:rFonts w:ascii="Work Sans" w:hAnsi="Work Sans"/>
        </w:rPr>
      </w:pPr>
      <w:r w:rsidRPr="001B3790">
        <w:rPr>
          <w:rFonts w:ascii="Work Sans" w:hAnsi="Work Sans"/>
        </w:rPr>
        <w:t>Circular 230</w:t>
      </w:r>
    </w:p>
    <w:p w14:paraId="4F8906BD" w14:textId="77777777" w:rsidR="004239FB" w:rsidRPr="00DD5A3C" w:rsidRDefault="004239FB" w:rsidP="002F16D8">
      <w:pPr>
        <w:pStyle w:val="ListParagraph"/>
        <w:numPr>
          <w:ilvl w:val="0"/>
          <w:numId w:val="27"/>
        </w:numPr>
        <w:spacing w:after="0"/>
        <w:ind w:left="1080"/>
        <w:contextualSpacing w:val="0"/>
        <w:rPr>
          <w:rFonts w:ascii="Work Sans" w:hAnsi="Work Sans"/>
        </w:rPr>
      </w:pPr>
      <w:r w:rsidRPr="00DD5A3C">
        <w:rPr>
          <w:rFonts w:ascii="Work Sans" w:hAnsi="Work Sans"/>
        </w:rPr>
        <w:t>Which subpart and section of Circular 230 discusses each the following topics?</w:t>
      </w:r>
    </w:p>
    <w:p w14:paraId="56D459C0" w14:textId="32913A46" w:rsidR="004239FB" w:rsidRPr="00DD5A3C" w:rsidRDefault="004239FB" w:rsidP="002F16D8">
      <w:pPr>
        <w:pStyle w:val="ListParagraph"/>
        <w:numPr>
          <w:ilvl w:val="0"/>
          <w:numId w:val="34"/>
        </w:numPr>
        <w:rPr>
          <w:rStyle w:val="x"/>
          <w:rFonts w:ascii="Work Sans" w:hAnsi="Work Sans" w:cs="TimesNewRomanPSMT"/>
        </w:rPr>
      </w:pPr>
      <w:r w:rsidRPr="00DD5A3C">
        <w:rPr>
          <w:rFonts w:ascii="Work Sans" w:hAnsi="Work Sans"/>
        </w:rPr>
        <w:t>Conflicts of interest</w:t>
      </w:r>
    </w:p>
    <w:p w14:paraId="2B83F377" w14:textId="79367ADE" w:rsidR="004239FB" w:rsidRPr="00DD5A3C" w:rsidRDefault="004239FB" w:rsidP="002F16D8">
      <w:pPr>
        <w:pStyle w:val="ListParagraph"/>
        <w:numPr>
          <w:ilvl w:val="0"/>
          <w:numId w:val="34"/>
        </w:numPr>
        <w:rPr>
          <w:rStyle w:val="x"/>
          <w:rFonts w:ascii="Work Sans" w:hAnsi="Work Sans" w:cs="TimesNewRomanPSMT"/>
        </w:rPr>
      </w:pPr>
      <w:r w:rsidRPr="00DD5A3C">
        <w:rPr>
          <w:rFonts w:ascii="Work Sans" w:hAnsi="Work Sans"/>
        </w:rPr>
        <w:t>Disreputable conduct</w:t>
      </w:r>
    </w:p>
    <w:p w14:paraId="001FF879" w14:textId="3A14908F" w:rsidR="004239FB" w:rsidRPr="00DD5A3C" w:rsidRDefault="004239FB" w:rsidP="002F16D8">
      <w:pPr>
        <w:pStyle w:val="ListParagraph"/>
        <w:numPr>
          <w:ilvl w:val="0"/>
          <w:numId w:val="34"/>
        </w:numPr>
        <w:rPr>
          <w:rStyle w:val="x"/>
          <w:rFonts w:ascii="Work Sans" w:hAnsi="Work Sans" w:cs="TimesNewRomanPSMT"/>
        </w:rPr>
      </w:pPr>
      <w:r w:rsidRPr="00DD5A3C">
        <w:rPr>
          <w:rFonts w:ascii="Work Sans" w:hAnsi="Work Sans"/>
        </w:rPr>
        <w:t>Assistance from disbarred or suspended persons</w:t>
      </w:r>
    </w:p>
    <w:p w14:paraId="658BDE12" w14:textId="41FA85CE" w:rsidR="004239FB" w:rsidRPr="00DD5A3C" w:rsidRDefault="004239FB" w:rsidP="002F16D8">
      <w:pPr>
        <w:pStyle w:val="ListParagraph"/>
        <w:numPr>
          <w:ilvl w:val="0"/>
          <w:numId w:val="34"/>
        </w:numPr>
        <w:contextualSpacing w:val="0"/>
        <w:rPr>
          <w:rFonts w:ascii="Work Sans" w:hAnsi="Work Sans" w:cs="TimesNewRomanPSMT"/>
        </w:rPr>
      </w:pPr>
      <w:r w:rsidRPr="00DD5A3C">
        <w:rPr>
          <w:rFonts w:ascii="Work Sans" w:hAnsi="Work Sans"/>
        </w:rPr>
        <w:t>Representing oneself before the IRS</w:t>
      </w:r>
    </w:p>
    <w:p w14:paraId="4BE096B2" w14:textId="0201F8D2" w:rsidR="00DD5A3C" w:rsidRPr="00DD5A3C" w:rsidRDefault="00DD5A3C" w:rsidP="00DD5A3C">
      <w:pPr>
        <w:pStyle w:val="ListParagraph"/>
        <w:ind w:left="1080"/>
        <w:contextualSpacing w:val="0"/>
        <w:rPr>
          <w:rStyle w:val="x"/>
          <w:rFonts w:ascii="Work Sans" w:hAnsi="Work Sans" w:cs="TimesNewRomanPSMT"/>
        </w:rPr>
      </w:pPr>
      <w:r w:rsidRPr="002275B9">
        <w:rPr>
          <w:rFonts w:ascii="Work Sans" w:hAnsi="Work Sans"/>
          <w:b/>
        </w:rPr>
        <w:t>Answer:</w:t>
      </w:r>
    </w:p>
    <w:p w14:paraId="19F850EB" w14:textId="77777777" w:rsidR="002A1E6C" w:rsidRPr="001B3790" w:rsidRDefault="002A1E6C" w:rsidP="00BF326E">
      <w:pPr>
        <w:pStyle w:val="ListParagraph"/>
        <w:numPr>
          <w:ilvl w:val="0"/>
          <w:numId w:val="21"/>
        </w:numPr>
        <w:rPr>
          <w:rFonts w:ascii="Work Sans" w:hAnsi="Work Sans"/>
        </w:rPr>
      </w:pPr>
      <w:r w:rsidRPr="001B3790">
        <w:rPr>
          <w:rFonts w:ascii="Work Sans" w:hAnsi="Work Sans"/>
        </w:rPr>
        <w:t>Conflicting interests are discussed in Subpart B, § 10.39.</w:t>
      </w:r>
    </w:p>
    <w:p w14:paraId="6644F96C" w14:textId="77777777" w:rsidR="002A1E6C" w:rsidRPr="001B3790" w:rsidRDefault="002A1E6C" w:rsidP="00BF326E">
      <w:pPr>
        <w:pStyle w:val="ListParagraph"/>
        <w:numPr>
          <w:ilvl w:val="0"/>
          <w:numId w:val="21"/>
        </w:numPr>
        <w:rPr>
          <w:rFonts w:ascii="Work Sans" w:hAnsi="Work Sans"/>
        </w:rPr>
      </w:pPr>
      <w:r w:rsidRPr="001B3790">
        <w:rPr>
          <w:rFonts w:ascii="Work Sans" w:hAnsi="Work Sans"/>
        </w:rPr>
        <w:t>Disreputable conduct is discussed in Subpart C, § 10.51.</w:t>
      </w:r>
    </w:p>
    <w:p w14:paraId="7F218AF5" w14:textId="77777777" w:rsidR="002A1E6C" w:rsidRPr="001B3790" w:rsidRDefault="002A1E6C" w:rsidP="00BF326E">
      <w:pPr>
        <w:pStyle w:val="ListParagraph"/>
        <w:numPr>
          <w:ilvl w:val="0"/>
          <w:numId w:val="21"/>
        </w:numPr>
        <w:rPr>
          <w:rFonts w:ascii="Work Sans" w:hAnsi="Work Sans"/>
        </w:rPr>
      </w:pPr>
      <w:r w:rsidRPr="001B3790">
        <w:rPr>
          <w:rFonts w:ascii="Work Sans" w:hAnsi="Work Sans"/>
        </w:rPr>
        <w:t>Assistance from disbarred or suspended persons is discussed in Subpart B, § 10.24.</w:t>
      </w:r>
    </w:p>
    <w:p w14:paraId="44DCDA55" w14:textId="77777777" w:rsidR="002A1E6C" w:rsidRPr="001B3790" w:rsidRDefault="002A1E6C" w:rsidP="00BF326E">
      <w:pPr>
        <w:pStyle w:val="ListParagraph"/>
        <w:numPr>
          <w:ilvl w:val="0"/>
          <w:numId w:val="21"/>
        </w:numPr>
        <w:rPr>
          <w:rFonts w:ascii="Work Sans" w:hAnsi="Work Sans"/>
        </w:rPr>
      </w:pPr>
      <w:r w:rsidRPr="001B3790">
        <w:rPr>
          <w:rFonts w:ascii="Work Sans" w:hAnsi="Work Sans"/>
        </w:rPr>
        <w:t>Representing oneself before the IRS is discussed in Subpart A, § 10.7.</w:t>
      </w:r>
    </w:p>
    <w:p w14:paraId="01482C98" w14:textId="331DC790" w:rsidR="002A1E6C" w:rsidRPr="001B3790" w:rsidRDefault="002A1E6C" w:rsidP="00604A73">
      <w:pPr>
        <w:ind w:left="1080"/>
        <w:rPr>
          <w:rFonts w:ascii="Work Sans" w:hAnsi="Work Sans"/>
        </w:rPr>
      </w:pPr>
      <w:r w:rsidRPr="001B3790">
        <w:rPr>
          <w:rFonts w:ascii="Work Sans" w:hAnsi="Work Sans"/>
        </w:rPr>
        <w:t>Circular 230</w:t>
      </w:r>
    </w:p>
    <w:p w14:paraId="48328DA0" w14:textId="3884700A" w:rsidR="004B54C7" w:rsidRPr="00DD5A3C" w:rsidRDefault="004B54C7" w:rsidP="002F16D8">
      <w:pPr>
        <w:pStyle w:val="ListParagraph"/>
        <w:numPr>
          <w:ilvl w:val="0"/>
          <w:numId w:val="27"/>
        </w:numPr>
        <w:spacing w:after="0"/>
        <w:ind w:left="1080"/>
        <w:contextualSpacing w:val="0"/>
        <w:rPr>
          <w:rFonts w:ascii="Work Sans" w:hAnsi="Work Sans"/>
        </w:rPr>
      </w:pPr>
      <w:r w:rsidRPr="00DD5A3C">
        <w:rPr>
          <w:rFonts w:ascii="Work Sans" w:hAnsi="Work Sans"/>
        </w:rPr>
        <w:t>Which subpart and section of Circular 230 discusses each of the following topics?</w:t>
      </w:r>
    </w:p>
    <w:p w14:paraId="56701C8C" w14:textId="2AA176FC" w:rsidR="004B54C7" w:rsidRPr="00DD5A3C" w:rsidRDefault="004B54C7" w:rsidP="002F16D8">
      <w:pPr>
        <w:pStyle w:val="ListParagraph"/>
        <w:numPr>
          <w:ilvl w:val="0"/>
          <w:numId w:val="35"/>
        </w:numPr>
        <w:rPr>
          <w:rStyle w:val="x"/>
          <w:rFonts w:ascii="Work Sans" w:hAnsi="Work Sans"/>
        </w:rPr>
      </w:pPr>
      <w:r w:rsidRPr="00DD5A3C">
        <w:rPr>
          <w:rFonts w:ascii="Work Sans" w:hAnsi="Work Sans"/>
        </w:rPr>
        <w:t>Practice of law</w:t>
      </w:r>
    </w:p>
    <w:p w14:paraId="26041681" w14:textId="40036D56" w:rsidR="004B54C7" w:rsidRPr="00DD5A3C" w:rsidRDefault="004B54C7" w:rsidP="002F16D8">
      <w:pPr>
        <w:pStyle w:val="ListParagraph"/>
        <w:numPr>
          <w:ilvl w:val="0"/>
          <w:numId w:val="35"/>
        </w:numPr>
        <w:rPr>
          <w:rStyle w:val="x"/>
          <w:rFonts w:ascii="Work Sans" w:hAnsi="Work Sans"/>
        </w:rPr>
      </w:pPr>
      <w:r w:rsidRPr="00DD5A3C">
        <w:rPr>
          <w:rFonts w:ascii="Work Sans" w:hAnsi="Work Sans"/>
        </w:rPr>
        <w:t>Information to be furnished</w:t>
      </w:r>
    </w:p>
    <w:p w14:paraId="05E01F12" w14:textId="5E864DB0" w:rsidR="004B54C7" w:rsidRPr="00DD5A3C" w:rsidRDefault="004B54C7" w:rsidP="002F16D8">
      <w:pPr>
        <w:pStyle w:val="ListParagraph"/>
        <w:numPr>
          <w:ilvl w:val="0"/>
          <w:numId w:val="35"/>
        </w:numPr>
        <w:rPr>
          <w:rStyle w:val="x"/>
          <w:rFonts w:ascii="Work Sans" w:hAnsi="Work Sans"/>
        </w:rPr>
      </w:pPr>
      <w:r w:rsidRPr="00DD5A3C">
        <w:rPr>
          <w:rFonts w:ascii="Work Sans" w:hAnsi="Work Sans"/>
        </w:rPr>
        <w:t>Fees</w:t>
      </w:r>
    </w:p>
    <w:p w14:paraId="02149E9B" w14:textId="615F43C9" w:rsidR="004B54C7" w:rsidRDefault="004B54C7" w:rsidP="002F16D8">
      <w:pPr>
        <w:pStyle w:val="ListParagraph"/>
        <w:numPr>
          <w:ilvl w:val="0"/>
          <w:numId w:val="35"/>
        </w:numPr>
        <w:contextualSpacing w:val="0"/>
        <w:rPr>
          <w:rFonts w:ascii="Work Sans" w:hAnsi="Work Sans"/>
        </w:rPr>
      </w:pPr>
      <w:r w:rsidRPr="00DD5A3C">
        <w:rPr>
          <w:rFonts w:ascii="Work Sans" w:hAnsi="Work Sans"/>
        </w:rPr>
        <w:t>Responsibility for correcting errors</w:t>
      </w:r>
    </w:p>
    <w:p w14:paraId="25571376" w14:textId="40540615" w:rsidR="00DD5A3C" w:rsidRPr="00DD5A3C" w:rsidRDefault="00DD5A3C" w:rsidP="00DD5A3C">
      <w:pPr>
        <w:ind w:left="1080"/>
        <w:rPr>
          <w:rStyle w:val="x"/>
          <w:rFonts w:ascii="Work Sans" w:hAnsi="Work Sans"/>
        </w:rPr>
      </w:pPr>
      <w:r w:rsidRPr="002275B9">
        <w:rPr>
          <w:rFonts w:ascii="Work Sans" w:hAnsi="Work Sans"/>
          <w:b/>
        </w:rPr>
        <w:t>Answer:</w:t>
      </w:r>
    </w:p>
    <w:p w14:paraId="2F999CDF" w14:textId="77777777" w:rsidR="002A1E6C" w:rsidRPr="001B3790" w:rsidRDefault="002A1E6C" w:rsidP="00BF326E">
      <w:pPr>
        <w:pStyle w:val="ListParagraph"/>
        <w:numPr>
          <w:ilvl w:val="0"/>
          <w:numId w:val="22"/>
        </w:numPr>
        <w:rPr>
          <w:rFonts w:ascii="Work Sans" w:hAnsi="Work Sans"/>
        </w:rPr>
      </w:pPr>
      <w:r w:rsidRPr="001B3790">
        <w:rPr>
          <w:rFonts w:ascii="Work Sans" w:hAnsi="Work Sans"/>
        </w:rPr>
        <w:t>Practice of law is discussed in Subpart B, § 0.32.</w:t>
      </w:r>
    </w:p>
    <w:p w14:paraId="22580BBD" w14:textId="77777777" w:rsidR="00704C89" w:rsidRDefault="002A1E6C" w:rsidP="00BF326E">
      <w:pPr>
        <w:pStyle w:val="ListParagraph"/>
        <w:numPr>
          <w:ilvl w:val="0"/>
          <w:numId w:val="22"/>
        </w:numPr>
        <w:rPr>
          <w:rFonts w:ascii="Work Sans" w:hAnsi="Work Sans"/>
        </w:rPr>
      </w:pPr>
      <w:r w:rsidRPr="001B3790">
        <w:rPr>
          <w:rFonts w:ascii="Work Sans" w:hAnsi="Work Sans"/>
        </w:rPr>
        <w:t>Information to be furnished is discussed in Subpart B, § 10.20.</w:t>
      </w:r>
    </w:p>
    <w:p w14:paraId="02BF452F" w14:textId="21039AD8" w:rsidR="002A1E6C" w:rsidRPr="001B3790" w:rsidRDefault="002A1E6C" w:rsidP="00BF326E">
      <w:pPr>
        <w:pStyle w:val="ListParagraph"/>
        <w:numPr>
          <w:ilvl w:val="0"/>
          <w:numId w:val="22"/>
        </w:numPr>
        <w:rPr>
          <w:rFonts w:ascii="Work Sans" w:hAnsi="Work Sans"/>
        </w:rPr>
      </w:pPr>
      <w:r w:rsidRPr="001B3790">
        <w:rPr>
          <w:rFonts w:ascii="Work Sans" w:hAnsi="Work Sans"/>
        </w:rPr>
        <w:t>Fees are discussed in Subpart B, § 10.27.</w:t>
      </w:r>
    </w:p>
    <w:p w14:paraId="7ECDD697" w14:textId="77777777" w:rsidR="002A1E6C" w:rsidRPr="001B3790" w:rsidRDefault="002A1E6C" w:rsidP="00BF326E">
      <w:pPr>
        <w:pStyle w:val="ListParagraph"/>
        <w:numPr>
          <w:ilvl w:val="0"/>
          <w:numId w:val="22"/>
        </w:numPr>
        <w:rPr>
          <w:rFonts w:ascii="Work Sans" w:hAnsi="Work Sans"/>
        </w:rPr>
      </w:pPr>
      <w:r w:rsidRPr="001B3790">
        <w:rPr>
          <w:rFonts w:ascii="Work Sans" w:hAnsi="Work Sans"/>
        </w:rPr>
        <w:t>Responsibility for correcting errors is discussed Subpart, § 10.21.</w:t>
      </w:r>
    </w:p>
    <w:p w14:paraId="70B59461" w14:textId="257C85D7" w:rsidR="002A1E6C" w:rsidRPr="001B3790" w:rsidRDefault="002A1E6C" w:rsidP="00604A73">
      <w:pPr>
        <w:ind w:left="1080"/>
        <w:rPr>
          <w:rFonts w:ascii="Work Sans" w:hAnsi="Work Sans"/>
        </w:rPr>
      </w:pPr>
      <w:r w:rsidRPr="001B3790">
        <w:rPr>
          <w:rFonts w:ascii="Work Sans" w:hAnsi="Work Sans"/>
        </w:rPr>
        <w:t>Circular 230</w:t>
      </w:r>
    </w:p>
    <w:p w14:paraId="2F0E428A" w14:textId="5E6EF0B1" w:rsidR="0057758D" w:rsidRPr="00DD5A3C" w:rsidRDefault="0057758D" w:rsidP="002F16D8">
      <w:pPr>
        <w:pStyle w:val="ListParagraph"/>
        <w:numPr>
          <w:ilvl w:val="0"/>
          <w:numId w:val="27"/>
        </w:numPr>
        <w:spacing w:after="0"/>
        <w:ind w:left="1080"/>
        <w:contextualSpacing w:val="0"/>
        <w:rPr>
          <w:rStyle w:val="x"/>
          <w:rFonts w:ascii="Work Sans" w:hAnsi="Work Sans" w:cs="TimesNewRomanPSMT"/>
        </w:rPr>
      </w:pPr>
      <w:r w:rsidRPr="00DD5A3C">
        <w:rPr>
          <w:rFonts w:ascii="Work Sans" w:hAnsi="Work Sans"/>
        </w:rPr>
        <w:t>Which subpart and section of Circular 230 discusses each of the following topics?</w:t>
      </w:r>
    </w:p>
    <w:p w14:paraId="511B74B5" w14:textId="36328265" w:rsidR="0057758D" w:rsidRPr="00DD5A3C" w:rsidRDefault="0057758D" w:rsidP="002F16D8">
      <w:pPr>
        <w:pStyle w:val="ListParagraph"/>
        <w:numPr>
          <w:ilvl w:val="0"/>
          <w:numId w:val="36"/>
        </w:numPr>
        <w:rPr>
          <w:rStyle w:val="x"/>
          <w:rFonts w:ascii="Work Sans" w:hAnsi="Work Sans" w:cs="TimesNewRomanPSMT"/>
        </w:rPr>
      </w:pPr>
      <w:r w:rsidRPr="00DD5A3C">
        <w:rPr>
          <w:rFonts w:ascii="Work Sans" w:hAnsi="Work Sans"/>
        </w:rPr>
        <w:t>Best practices</w:t>
      </w:r>
    </w:p>
    <w:p w14:paraId="25593606" w14:textId="76C718C3" w:rsidR="0057758D" w:rsidRPr="00DD5A3C" w:rsidRDefault="0057758D" w:rsidP="002F16D8">
      <w:pPr>
        <w:pStyle w:val="ListParagraph"/>
        <w:numPr>
          <w:ilvl w:val="0"/>
          <w:numId w:val="36"/>
        </w:numPr>
        <w:rPr>
          <w:rStyle w:val="x"/>
          <w:rFonts w:ascii="Work Sans" w:hAnsi="Work Sans" w:cs="TimesNewRomanPSMT"/>
        </w:rPr>
      </w:pPr>
      <w:r w:rsidRPr="00DD5A3C">
        <w:rPr>
          <w:rFonts w:ascii="Work Sans" w:hAnsi="Work Sans"/>
        </w:rPr>
        <w:t>The return of client’s records</w:t>
      </w:r>
    </w:p>
    <w:p w14:paraId="6A7A37BA" w14:textId="4F0DDBB0" w:rsidR="0057758D" w:rsidRPr="00DD5A3C" w:rsidRDefault="0057758D" w:rsidP="002F16D8">
      <w:pPr>
        <w:pStyle w:val="ListParagraph"/>
        <w:numPr>
          <w:ilvl w:val="0"/>
          <w:numId w:val="36"/>
        </w:numPr>
        <w:rPr>
          <w:rStyle w:val="x"/>
          <w:rFonts w:ascii="Work Sans" w:hAnsi="Work Sans" w:cs="TimesNewRomanPSMT"/>
        </w:rPr>
      </w:pPr>
      <w:r w:rsidRPr="00DD5A3C">
        <w:rPr>
          <w:rFonts w:ascii="Work Sans" w:hAnsi="Work Sans"/>
        </w:rPr>
        <w:t>Requirements for taking tax return positions</w:t>
      </w:r>
    </w:p>
    <w:p w14:paraId="6DB8D992" w14:textId="61B1C9AD" w:rsidR="0057758D" w:rsidRPr="00DD5A3C" w:rsidRDefault="0057758D" w:rsidP="002F16D8">
      <w:pPr>
        <w:pStyle w:val="ListParagraph"/>
        <w:numPr>
          <w:ilvl w:val="0"/>
          <w:numId w:val="36"/>
        </w:numPr>
        <w:contextualSpacing w:val="0"/>
        <w:rPr>
          <w:rFonts w:ascii="Work Sans" w:hAnsi="Work Sans" w:cs="TimesNewRomanPSMT"/>
        </w:rPr>
      </w:pPr>
      <w:r w:rsidRPr="00DD5A3C">
        <w:rPr>
          <w:rFonts w:ascii="Work Sans" w:hAnsi="Work Sans"/>
        </w:rPr>
        <w:t>Due diligence</w:t>
      </w:r>
    </w:p>
    <w:p w14:paraId="727A3269" w14:textId="54ECDDBB" w:rsidR="00DD5A3C" w:rsidRPr="00DD5A3C" w:rsidRDefault="00DD5A3C" w:rsidP="00DD5A3C">
      <w:pPr>
        <w:pStyle w:val="ListParagraph"/>
        <w:ind w:left="1080"/>
        <w:contextualSpacing w:val="0"/>
        <w:rPr>
          <w:rStyle w:val="x"/>
          <w:rFonts w:ascii="Work Sans" w:hAnsi="Work Sans" w:cs="TimesNewRomanPSMT"/>
        </w:rPr>
      </w:pPr>
      <w:r w:rsidRPr="002275B9">
        <w:rPr>
          <w:rFonts w:ascii="Work Sans" w:hAnsi="Work Sans"/>
          <w:b/>
        </w:rPr>
        <w:t>Answer:</w:t>
      </w:r>
    </w:p>
    <w:p w14:paraId="528975F0" w14:textId="77777777" w:rsidR="002A1E6C" w:rsidRPr="001B3790" w:rsidRDefault="002A1E6C" w:rsidP="00BF326E">
      <w:pPr>
        <w:pStyle w:val="ListParagraph"/>
        <w:numPr>
          <w:ilvl w:val="0"/>
          <w:numId w:val="23"/>
        </w:numPr>
        <w:rPr>
          <w:rFonts w:ascii="Work Sans" w:hAnsi="Work Sans"/>
        </w:rPr>
      </w:pPr>
      <w:r w:rsidRPr="001B3790">
        <w:rPr>
          <w:rFonts w:ascii="Work Sans" w:hAnsi="Work Sans"/>
        </w:rPr>
        <w:lastRenderedPageBreak/>
        <w:t>Best practices are discussed in Subpart B, § 10.33.</w:t>
      </w:r>
    </w:p>
    <w:p w14:paraId="7E7E6876" w14:textId="77777777" w:rsidR="002A1E6C" w:rsidRPr="001B3790" w:rsidRDefault="002A1E6C" w:rsidP="00BF326E">
      <w:pPr>
        <w:pStyle w:val="ListParagraph"/>
        <w:numPr>
          <w:ilvl w:val="0"/>
          <w:numId w:val="23"/>
        </w:numPr>
        <w:rPr>
          <w:rFonts w:ascii="Work Sans" w:hAnsi="Work Sans"/>
        </w:rPr>
      </w:pPr>
      <w:r w:rsidRPr="001B3790">
        <w:rPr>
          <w:rFonts w:ascii="Work Sans" w:hAnsi="Work Sans"/>
        </w:rPr>
        <w:t>The return of client’s records is discussed in Subpart B, § 10.28.</w:t>
      </w:r>
    </w:p>
    <w:p w14:paraId="527A7A84" w14:textId="77777777" w:rsidR="002A1E6C" w:rsidRPr="001B3790" w:rsidRDefault="002A1E6C" w:rsidP="00BF326E">
      <w:pPr>
        <w:pStyle w:val="ListParagraph"/>
        <w:numPr>
          <w:ilvl w:val="0"/>
          <w:numId w:val="23"/>
        </w:numPr>
        <w:rPr>
          <w:rFonts w:ascii="Work Sans" w:hAnsi="Work Sans"/>
        </w:rPr>
      </w:pPr>
      <w:r w:rsidRPr="001B3790">
        <w:rPr>
          <w:rFonts w:ascii="Work Sans" w:hAnsi="Work Sans"/>
        </w:rPr>
        <w:t>Tax return positions are discussed in Subpart B, § 10.34.</w:t>
      </w:r>
    </w:p>
    <w:p w14:paraId="3FBAF956" w14:textId="77777777" w:rsidR="002A1E6C" w:rsidRPr="001B3790" w:rsidRDefault="002A1E6C" w:rsidP="00BF326E">
      <w:pPr>
        <w:pStyle w:val="ListParagraph"/>
        <w:numPr>
          <w:ilvl w:val="0"/>
          <w:numId w:val="23"/>
        </w:numPr>
        <w:rPr>
          <w:rFonts w:ascii="Work Sans" w:hAnsi="Work Sans"/>
          <w:szCs w:val="20"/>
        </w:rPr>
      </w:pPr>
      <w:r w:rsidRPr="001B3790">
        <w:rPr>
          <w:rFonts w:ascii="Work Sans" w:hAnsi="Work Sans"/>
          <w:szCs w:val="20"/>
        </w:rPr>
        <w:t>Due diligence is discussed in Subpart B, § 10.22.</w:t>
      </w:r>
    </w:p>
    <w:p w14:paraId="216A722C" w14:textId="566682E2" w:rsidR="002A1E6C" w:rsidRPr="001B3790" w:rsidRDefault="002A1E6C" w:rsidP="00604A73">
      <w:pPr>
        <w:ind w:left="1080"/>
        <w:rPr>
          <w:rFonts w:ascii="Work Sans" w:hAnsi="Work Sans"/>
        </w:rPr>
      </w:pPr>
      <w:r w:rsidRPr="001B3790">
        <w:rPr>
          <w:rFonts w:ascii="Work Sans" w:hAnsi="Work Sans"/>
        </w:rPr>
        <w:t>Circular 230</w:t>
      </w:r>
    </w:p>
    <w:p w14:paraId="201E431D" w14:textId="6B98FE6F" w:rsidR="0020507B" w:rsidRPr="00DD5A3C" w:rsidRDefault="0020507B" w:rsidP="002F16D8">
      <w:pPr>
        <w:pStyle w:val="ListParagraph"/>
        <w:numPr>
          <w:ilvl w:val="0"/>
          <w:numId w:val="27"/>
        </w:numPr>
        <w:ind w:left="1080"/>
        <w:contextualSpacing w:val="0"/>
        <w:rPr>
          <w:rFonts w:ascii="Work Sans" w:hAnsi="Work Sans"/>
        </w:rPr>
      </w:pPr>
      <w:r w:rsidRPr="00DD5A3C">
        <w:rPr>
          <w:rFonts w:ascii="Work Sans" w:hAnsi="Work Sans"/>
        </w:rPr>
        <w:t xml:space="preserve">Ms. E is an EA who prepared the tax returns for Mr. A and Mr. B (buyer and seller, respectively). Ms. </w:t>
      </w:r>
      <w:proofErr w:type="spellStart"/>
      <w:r w:rsidRPr="00DD5A3C">
        <w:rPr>
          <w:rFonts w:ascii="Work Sans" w:hAnsi="Work Sans"/>
        </w:rPr>
        <w:t>E</w:t>
      </w:r>
      <w:proofErr w:type="spellEnd"/>
      <w:r w:rsidRPr="00DD5A3C">
        <w:rPr>
          <w:rFonts w:ascii="Work Sans" w:hAnsi="Work Sans"/>
        </w:rPr>
        <w:t xml:space="preserve"> may not, under any circumstances, represent A and B before the IRS with regard to this buy and sell transaction. True or false? Explain your answer using Circular 230. (IRS adapted)</w:t>
      </w:r>
    </w:p>
    <w:p w14:paraId="3A259E87" w14:textId="16088E30" w:rsidR="00704C89" w:rsidRDefault="00DD5A3C" w:rsidP="0020507B">
      <w:pPr>
        <w:pStyle w:val="ListParagraph"/>
        <w:tabs>
          <w:tab w:val="left" w:pos="819"/>
          <w:tab w:val="left" w:pos="1089"/>
        </w:tabs>
        <w:ind w:left="2151" w:hanging="1071"/>
        <w:contextualSpacing w:val="0"/>
        <w:rPr>
          <w:rFonts w:ascii="Work Sans" w:hAnsi="Work Sans"/>
        </w:rPr>
      </w:pPr>
      <w:r w:rsidRPr="002275B9">
        <w:rPr>
          <w:rFonts w:ascii="Work Sans" w:hAnsi="Work Sans"/>
          <w:b/>
        </w:rPr>
        <w:t xml:space="preserve">Answer: </w:t>
      </w:r>
      <w:r w:rsidR="002A1E6C" w:rsidRPr="001B3790">
        <w:rPr>
          <w:rFonts w:ascii="Work Sans" w:hAnsi="Work Sans"/>
        </w:rPr>
        <w:t>False. See Circular 230, § 10.29.</w:t>
      </w:r>
    </w:p>
    <w:p w14:paraId="4580B198" w14:textId="015990A0" w:rsidR="0020507B" w:rsidRPr="00DD5A3C" w:rsidRDefault="0020507B" w:rsidP="002F16D8">
      <w:pPr>
        <w:pStyle w:val="ListParagraph"/>
        <w:numPr>
          <w:ilvl w:val="0"/>
          <w:numId w:val="27"/>
        </w:numPr>
        <w:ind w:left="1080"/>
        <w:contextualSpacing w:val="0"/>
        <w:rPr>
          <w:rFonts w:ascii="Work Sans" w:hAnsi="Work Sans"/>
        </w:rPr>
      </w:pPr>
      <w:r w:rsidRPr="00DD5A3C">
        <w:rPr>
          <w:rFonts w:ascii="Work Sans" w:hAnsi="Work Sans"/>
        </w:rPr>
        <w:t>A full-time employee of a sole proprietorship may represent his or her employer in an examination by the IRS without being a Circular 230 practitioner. True or false? Explain your answer using Circular 230. (IRS adapted)</w:t>
      </w:r>
    </w:p>
    <w:p w14:paraId="2AD64A41" w14:textId="614386AD" w:rsidR="00704C89" w:rsidRDefault="00DD5A3C" w:rsidP="0020507B">
      <w:pPr>
        <w:pStyle w:val="ListParagraph"/>
        <w:tabs>
          <w:tab w:val="left" w:pos="819"/>
          <w:tab w:val="left" w:pos="1089"/>
        </w:tabs>
        <w:ind w:left="2151" w:hanging="1071"/>
        <w:contextualSpacing w:val="0"/>
        <w:rPr>
          <w:rFonts w:ascii="Work Sans" w:hAnsi="Work Sans"/>
        </w:rPr>
      </w:pPr>
      <w:r w:rsidRPr="002275B9">
        <w:rPr>
          <w:rFonts w:ascii="Work Sans" w:hAnsi="Work Sans"/>
          <w:b/>
        </w:rPr>
        <w:t xml:space="preserve">Answer: </w:t>
      </w:r>
      <w:r w:rsidR="002A1E6C" w:rsidRPr="001B3790">
        <w:rPr>
          <w:rFonts w:ascii="Work Sans" w:hAnsi="Work Sans"/>
        </w:rPr>
        <w:t>True. See Circular 230, § 10.7.</w:t>
      </w:r>
    </w:p>
    <w:p w14:paraId="6BCA5DA7" w14:textId="69E6792C" w:rsidR="0020507B" w:rsidRPr="00DD5A3C" w:rsidRDefault="0020507B" w:rsidP="002F16D8">
      <w:pPr>
        <w:pStyle w:val="ListParagraph"/>
        <w:numPr>
          <w:ilvl w:val="0"/>
          <w:numId w:val="27"/>
        </w:numPr>
        <w:ind w:left="1080"/>
        <w:contextualSpacing w:val="0"/>
        <w:rPr>
          <w:rFonts w:ascii="Work Sans" w:hAnsi="Work Sans"/>
        </w:rPr>
      </w:pPr>
      <w:r w:rsidRPr="00DD5A3C">
        <w:rPr>
          <w:rFonts w:ascii="Work Sans" w:hAnsi="Work Sans"/>
        </w:rPr>
        <w:t>Which of the following is a contingent fee under Circular 230 § 10.27</w:t>
      </w:r>
      <w:r w:rsidR="00FA1259">
        <w:rPr>
          <w:rFonts w:ascii="Work Sans" w:hAnsi="Work Sans"/>
        </w:rPr>
        <w:t>:</w:t>
      </w:r>
      <w:r w:rsidRPr="00DD5A3C">
        <w:rPr>
          <w:rFonts w:ascii="Work Sans" w:hAnsi="Work Sans"/>
        </w:rPr>
        <w:t xml:space="preserve"> </w:t>
      </w:r>
      <w:r w:rsidR="00FA1259">
        <w:rPr>
          <w:rFonts w:ascii="Work Sans" w:hAnsi="Work Sans"/>
        </w:rPr>
        <w:t>a</w:t>
      </w:r>
      <w:r w:rsidRPr="00DD5A3C">
        <w:rPr>
          <w:rFonts w:ascii="Work Sans" w:hAnsi="Work Sans"/>
        </w:rPr>
        <w:t xml:space="preserve"> fee (1) that is based on a percentage of the refund reported on a return, (2) that is based on a percentage of the taxes saved, or (3) that otherwise depends on the specific result attained</w:t>
      </w:r>
      <w:r w:rsidR="00FA1259">
        <w:rPr>
          <w:rFonts w:ascii="Work Sans" w:hAnsi="Work Sans"/>
        </w:rPr>
        <w:t>?</w:t>
      </w:r>
    </w:p>
    <w:p w14:paraId="466581F7" w14:textId="1566841B" w:rsidR="002A1E6C" w:rsidRPr="001B3790" w:rsidRDefault="00DD5A3C" w:rsidP="0020507B">
      <w:pPr>
        <w:pStyle w:val="ListParagraph"/>
        <w:tabs>
          <w:tab w:val="left" w:pos="819"/>
          <w:tab w:val="left" w:pos="1089"/>
        </w:tabs>
        <w:ind w:left="1080"/>
        <w:contextualSpacing w:val="0"/>
        <w:rPr>
          <w:rFonts w:ascii="Work Sans" w:hAnsi="Work Sans"/>
        </w:rPr>
      </w:pPr>
      <w:r w:rsidRPr="002275B9">
        <w:rPr>
          <w:rFonts w:ascii="Work Sans" w:hAnsi="Work Sans"/>
          <w:b/>
        </w:rPr>
        <w:t xml:space="preserve">Answer: </w:t>
      </w:r>
      <w:r w:rsidR="002A1E6C" w:rsidRPr="001B3790">
        <w:rPr>
          <w:rFonts w:ascii="Work Sans" w:hAnsi="Work Sans"/>
        </w:rPr>
        <w:t>These fees would all be contingent fees if the IRS challenges a tax position. Under Circular 230 § 10.27</w:t>
      </w:r>
      <w:r w:rsidR="00695AF9">
        <w:rPr>
          <w:rFonts w:ascii="Work Sans" w:hAnsi="Work Sans"/>
        </w:rPr>
        <w:t>,</w:t>
      </w:r>
      <w:r w:rsidR="002A1E6C" w:rsidRPr="001B3790">
        <w:rPr>
          <w:rFonts w:ascii="Work Sans" w:hAnsi="Work Sans"/>
        </w:rPr>
        <w:t xml:space="preserve"> </w:t>
      </w:r>
      <w:r w:rsidR="00F06EA5">
        <w:rPr>
          <w:rFonts w:ascii="Work Sans" w:hAnsi="Work Sans"/>
        </w:rPr>
        <w:t>a</w:t>
      </w:r>
      <w:r w:rsidR="002A1E6C" w:rsidRPr="001B3790">
        <w:rPr>
          <w:rFonts w:ascii="Work Sans" w:hAnsi="Work Sans"/>
        </w:rPr>
        <w:t xml:space="preserve"> </w:t>
      </w:r>
      <w:r w:rsidR="00695AF9">
        <w:rPr>
          <w:rFonts w:ascii="Work Sans" w:hAnsi="Work Sans"/>
        </w:rPr>
        <w:t>c</w:t>
      </w:r>
      <w:r w:rsidR="002A1E6C" w:rsidRPr="001B3790">
        <w:rPr>
          <w:rFonts w:ascii="Work Sans" w:hAnsi="Work Sans"/>
        </w:rPr>
        <w:t>ontingent fee is any fee that is based, in whole or in part, on whether a position taken on a tax return or other filing avoids challenge by the IRS or is sustained either by the IRS or in litigation. A contingent fee includes a fee that is based on a percentage of the refund reported on a return, which is based on a percentage of the taxes saved, or that otherwise depends on the specific result attained.</w:t>
      </w:r>
    </w:p>
    <w:p w14:paraId="5A9B0694" w14:textId="44E27DF6" w:rsidR="002A1E6C" w:rsidRPr="001B3790" w:rsidRDefault="002A1E6C" w:rsidP="002240AA">
      <w:pPr>
        <w:ind w:left="1080"/>
        <w:rPr>
          <w:rFonts w:ascii="Work Sans" w:hAnsi="Work Sans"/>
        </w:rPr>
      </w:pPr>
      <w:r w:rsidRPr="001B3790">
        <w:rPr>
          <w:rFonts w:ascii="Work Sans" w:hAnsi="Work Sans"/>
        </w:rPr>
        <w:t>Circular 230</w:t>
      </w:r>
    </w:p>
    <w:p w14:paraId="540FDCB0" w14:textId="4634CF99" w:rsidR="0020507B" w:rsidRPr="00894C17" w:rsidRDefault="0020507B" w:rsidP="002F16D8">
      <w:pPr>
        <w:pStyle w:val="ListParagraph"/>
        <w:numPr>
          <w:ilvl w:val="0"/>
          <w:numId w:val="27"/>
        </w:numPr>
        <w:ind w:left="1080"/>
        <w:contextualSpacing w:val="0"/>
        <w:rPr>
          <w:rStyle w:val="x"/>
          <w:rFonts w:ascii="Work Sans" w:hAnsi="Work Sans" w:cs="TimesNewRomanPSMT"/>
        </w:rPr>
      </w:pPr>
      <w:r w:rsidRPr="00894C17">
        <w:rPr>
          <w:rFonts w:ascii="Work Sans" w:hAnsi="Work Sans" w:cs="TimesNewRomanPSMT"/>
        </w:rPr>
        <w:t>Are CPAs and EAs authorized to practice tax law by Circular 230? Discuss.</w:t>
      </w:r>
    </w:p>
    <w:p w14:paraId="3AD0EFB2" w14:textId="52D84506" w:rsidR="002A1E6C" w:rsidRPr="001B3790" w:rsidRDefault="00894C17" w:rsidP="0020507B">
      <w:pPr>
        <w:pStyle w:val="ListParagraph"/>
        <w:tabs>
          <w:tab w:val="left" w:pos="819"/>
          <w:tab w:val="left" w:pos="1089"/>
        </w:tabs>
        <w:ind w:left="1080"/>
        <w:contextualSpacing w:val="0"/>
        <w:rPr>
          <w:rFonts w:ascii="Work Sans" w:hAnsi="Work Sans"/>
        </w:rPr>
      </w:pPr>
      <w:r w:rsidRPr="002275B9">
        <w:rPr>
          <w:rFonts w:ascii="Work Sans" w:hAnsi="Work Sans"/>
          <w:b/>
        </w:rPr>
        <w:t xml:space="preserve">Answer: </w:t>
      </w:r>
      <w:r w:rsidR="002A1E6C" w:rsidRPr="001B3790">
        <w:rPr>
          <w:rFonts w:ascii="Work Sans" w:hAnsi="Work Sans"/>
        </w:rPr>
        <w:t>Circular 230, § 10.32 (Practice of law) states that, “Nothing in the regulations in this part may be construed as authorizing persons not members of the bar to practice law.”</w:t>
      </w:r>
    </w:p>
    <w:p w14:paraId="1745CB5F" w14:textId="1375D4D9" w:rsidR="002A1E6C" w:rsidRPr="001B3790" w:rsidRDefault="002A1E6C" w:rsidP="002240AA">
      <w:pPr>
        <w:ind w:left="1080"/>
        <w:rPr>
          <w:rFonts w:ascii="Work Sans" w:hAnsi="Work Sans"/>
        </w:rPr>
      </w:pPr>
      <w:r w:rsidRPr="001B3790">
        <w:rPr>
          <w:rFonts w:ascii="Work Sans" w:hAnsi="Work Sans"/>
        </w:rPr>
        <w:t>Circular 230</w:t>
      </w:r>
    </w:p>
    <w:p w14:paraId="6EA9FDA0" w14:textId="64959A27" w:rsidR="0020507B" w:rsidRPr="00DF22A6" w:rsidRDefault="0020507B" w:rsidP="002F16D8">
      <w:pPr>
        <w:pStyle w:val="ListParagraph"/>
        <w:numPr>
          <w:ilvl w:val="0"/>
          <w:numId w:val="27"/>
        </w:numPr>
        <w:spacing w:after="0"/>
        <w:ind w:left="1080"/>
        <w:contextualSpacing w:val="0"/>
        <w:rPr>
          <w:rFonts w:ascii="Work Sans" w:hAnsi="Work Sans"/>
        </w:rPr>
      </w:pPr>
      <w:r w:rsidRPr="00DF22A6">
        <w:rPr>
          <w:rFonts w:ascii="Work Sans" w:hAnsi="Work Sans" w:cs="TimesNewRomanPSMT"/>
        </w:rPr>
        <w:t>Which of the following statements may not be used when an EA advertises? Explain your answer. (IRS adapted</w:t>
      </w:r>
      <w:r w:rsidR="007B41A1">
        <w:rPr>
          <w:rFonts w:ascii="Work Sans" w:hAnsi="Work Sans" w:cs="TimesNewRomanPSMT"/>
        </w:rPr>
        <w:t>.</w:t>
      </w:r>
      <w:r w:rsidRPr="00DF22A6">
        <w:rPr>
          <w:rFonts w:ascii="Work Sans" w:hAnsi="Work Sans" w:cs="TimesNewRomanPSMT"/>
        </w:rPr>
        <w:t>)</w:t>
      </w:r>
    </w:p>
    <w:p w14:paraId="0A73DEFC" w14:textId="3C32F095" w:rsidR="0020507B" w:rsidRPr="00DF22A6" w:rsidRDefault="0020507B" w:rsidP="002F16D8">
      <w:pPr>
        <w:pStyle w:val="ListParagraph"/>
        <w:numPr>
          <w:ilvl w:val="0"/>
          <w:numId w:val="37"/>
        </w:numPr>
        <w:rPr>
          <w:rStyle w:val="x"/>
          <w:rFonts w:ascii="Work Sans" w:hAnsi="Work Sans"/>
        </w:rPr>
      </w:pPr>
      <w:r w:rsidRPr="00DF22A6">
        <w:rPr>
          <w:rFonts w:ascii="Work Sans" w:hAnsi="Work Sans"/>
        </w:rPr>
        <w:t>Name, address, and office hours</w:t>
      </w:r>
    </w:p>
    <w:p w14:paraId="1A3E26C4" w14:textId="370F2DC7" w:rsidR="0020507B" w:rsidRPr="00DF22A6" w:rsidRDefault="0020507B" w:rsidP="002F16D8">
      <w:pPr>
        <w:pStyle w:val="ListParagraph"/>
        <w:numPr>
          <w:ilvl w:val="0"/>
          <w:numId w:val="37"/>
        </w:numPr>
        <w:rPr>
          <w:rStyle w:val="x"/>
          <w:rFonts w:ascii="Work Sans" w:hAnsi="Work Sans"/>
        </w:rPr>
      </w:pPr>
      <w:r w:rsidRPr="00DF22A6">
        <w:rPr>
          <w:rFonts w:ascii="Work Sans" w:hAnsi="Work Sans"/>
        </w:rPr>
        <w:t>Names of associates of the firm</w:t>
      </w:r>
    </w:p>
    <w:p w14:paraId="5D61F00A" w14:textId="5C5BFB51" w:rsidR="0020507B" w:rsidRPr="00DF22A6" w:rsidRDefault="0020507B" w:rsidP="002F16D8">
      <w:pPr>
        <w:pStyle w:val="ListParagraph"/>
        <w:numPr>
          <w:ilvl w:val="0"/>
          <w:numId w:val="37"/>
        </w:numPr>
        <w:rPr>
          <w:rStyle w:val="x"/>
          <w:rFonts w:ascii="Work Sans" w:hAnsi="Work Sans"/>
        </w:rPr>
      </w:pPr>
      <w:r w:rsidRPr="00DF22A6">
        <w:rPr>
          <w:rFonts w:ascii="Work Sans" w:hAnsi="Work Sans"/>
        </w:rPr>
        <w:t>Claims of quality of service that cannot be verified</w:t>
      </w:r>
    </w:p>
    <w:p w14:paraId="11428A60" w14:textId="4FC52BF7" w:rsidR="0020507B" w:rsidRPr="00DF22A6" w:rsidRDefault="0020507B" w:rsidP="002F16D8">
      <w:pPr>
        <w:pStyle w:val="ListParagraph"/>
        <w:numPr>
          <w:ilvl w:val="0"/>
          <w:numId w:val="37"/>
        </w:numPr>
        <w:contextualSpacing w:val="0"/>
        <w:rPr>
          <w:rFonts w:ascii="Work Sans" w:hAnsi="Work Sans"/>
        </w:rPr>
      </w:pPr>
      <w:r w:rsidRPr="00DF22A6">
        <w:rPr>
          <w:rFonts w:ascii="Work Sans" w:hAnsi="Work Sans"/>
        </w:rPr>
        <w:t>Membership in professional organizations</w:t>
      </w:r>
    </w:p>
    <w:p w14:paraId="4AACF406" w14:textId="3992E4F0" w:rsidR="00894C17" w:rsidRPr="00DF22A6" w:rsidRDefault="00894C17" w:rsidP="00894C17">
      <w:pPr>
        <w:ind w:left="1080"/>
        <w:rPr>
          <w:rStyle w:val="x"/>
          <w:rFonts w:ascii="Work Sans" w:hAnsi="Work Sans"/>
        </w:rPr>
      </w:pPr>
      <w:r w:rsidRPr="00DF22A6">
        <w:rPr>
          <w:rFonts w:ascii="Work Sans" w:hAnsi="Work Sans"/>
          <w:b/>
        </w:rPr>
        <w:lastRenderedPageBreak/>
        <w:t>Answer:</w:t>
      </w:r>
    </w:p>
    <w:p w14:paraId="672AC8C5" w14:textId="54AD4306" w:rsidR="00DF22A6" w:rsidRPr="00DF22A6" w:rsidRDefault="002A1E6C" w:rsidP="00984583">
      <w:pPr>
        <w:pStyle w:val="ListParagraph"/>
        <w:numPr>
          <w:ilvl w:val="0"/>
          <w:numId w:val="64"/>
        </w:numPr>
        <w:tabs>
          <w:tab w:val="left" w:pos="819"/>
          <w:tab w:val="left" w:pos="1089"/>
        </w:tabs>
        <w:contextualSpacing w:val="0"/>
        <w:rPr>
          <w:rFonts w:ascii="Work Sans" w:hAnsi="Work Sans"/>
          <w:lang w:val="en-GB"/>
        </w:rPr>
      </w:pPr>
      <w:r w:rsidRPr="00DF22A6">
        <w:rPr>
          <w:rFonts w:ascii="Work Sans" w:hAnsi="Work Sans"/>
        </w:rPr>
        <w:t xml:space="preserve">Under </w:t>
      </w:r>
      <w:r w:rsidR="00DF22A6" w:rsidRPr="00DF22A6">
        <w:rPr>
          <w:rFonts w:ascii="Work Sans" w:hAnsi="Work Sans"/>
        </w:rPr>
        <w:t>the NAEA Rules of Professional Conduct,</w:t>
      </w:r>
      <w:r w:rsidR="00DF22A6" w:rsidRPr="00DF22A6">
        <w:rPr>
          <w:rFonts w:ascii="Times New Roman" w:eastAsia="Times New Roman" w:hAnsi="Times New Roman" w:cs="MinionPro-Regular"/>
          <w:color w:val="000000"/>
          <w:sz w:val="24"/>
          <w:szCs w:val="24"/>
          <w:lang w:val="en-GB"/>
        </w:rPr>
        <w:t xml:space="preserve"> m</w:t>
      </w:r>
      <w:r w:rsidR="00DF22A6" w:rsidRPr="00DF22A6">
        <w:rPr>
          <w:rFonts w:ascii="Work Sans" w:hAnsi="Work Sans"/>
          <w:lang w:val="en-GB"/>
        </w:rPr>
        <w:t xml:space="preserve">embers </w:t>
      </w:r>
      <w:r w:rsidR="00DF22A6">
        <w:rPr>
          <w:rFonts w:ascii="Work Sans" w:hAnsi="Work Sans"/>
          <w:lang w:val="en-GB"/>
        </w:rPr>
        <w:t xml:space="preserve">may </w:t>
      </w:r>
      <w:r w:rsidR="00DF22A6" w:rsidRPr="00DF22A6">
        <w:rPr>
          <w:rFonts w:ascii="Work Sans" w:hAnsi="Work Sans"/>
          <w:lang w:val="en-GB"/>
        </w:rPr>
        <w:t xml:space="preserve">not </w:t>
      </w:r>
      <w:r w:rsidR="00DF22A6">
        <w:rPr>
          <w:rFonts w:ascii="Work Sans" w:hAnsi="Work Sans"/>
          <w:lang w:val="en-GB"/>
        </w:rPr>
        <w:t>s</w:t>
      </w:r>
      <w:r w:rsidR="00DF22A6" w:rsidRPr="00DF22A6">
        <w:rPr>
          <w:rFonts w:ascii="Work Sans" w:hAnsi="Work Sans"/>
          <w:lang w:val="en-GB"/>
        </w:rPr>
        <w:t xml:space="preserve">olicit clients in any manner prohibited by the most current provisions of Circular 230, including advertising or other forms of solicitation that present a false, misleading, or deceptive appearance. </w:t>
      </w:r>
    </w:p>
    <w:p w14:paraId="3D4048AE" w14:textId="7143189E" w:rsidR="002A1E6C" w:rsidRPr="001B3790" w:rsidRDefault="002A1E6C" w:rsidP="002240AA">
      <w:pPr>
        <w:ind w:left="1080"/>
        <w:rPr>
          <w:rFonts w:ascii="Work Sans" w:hAnsi="Work Sans"/>
        </w:rPr>
      </w:pPr>
      <w:r w:rsidRPr="001B3790">
        <w:rPr>
          <w:rFonts w:ascii="Work Sans" w:hAnsi="Work Sans"/>
        </w:rPr>
        <w:t>Page 2</w:t>
      </w:r>
      <w:r w:rsidR="00DF22A6">
        <w:rPr>
          <w:rFonts w:ascii="Work Sans" w:hAnsi="Work Sans"/>
        </w:rPr>
        <w:t>8</w:t>
      </w:r>
    </w:p>
    <w:p w14:paraId="32CE4DA2" w14:textId="3AA2A33C" w:rsidR="00A34422" w:rsidRPr="00894C17" w:rsidRDefault="00A34422" w:rsidP="002F16D8">
      <w:pPr>
        <w:pStyle w:val="ListParagraph"/>
        <w:numPr>
          <w:ilvl w:val="0"/>
          <w:numId w:val="27"/>
        </w:numPr>
        <w:spacing w:after="0"/>
        <w:ind w:left="1080"/>
        <w:contextualSpacing w:val="0"/>
        <w:rPr>
          <w:rFonts w:ascii="Work Sans" w:hAnsi="Work Sans"/>
        </w:rPr>
      </w:pPr>
      <w:r w:rsidRPr="00894C17">
        <w:rPr>
          <w:rFonts w:ascii="Work Sans" w:hAnsi="Work Sans"/>
        </w:rPr>
        <w:t>Which of the following statements is unacceptable under the AICPA Code of Professional Conduct for a CPA in public practice? Explain your answer.</w:t>
      </w:r>
    </w:p>
    <w:p w14:paraId="2F84FEDE" w14:textId="112E9D74" w:rsidR="00A34422" w:rsidRPr="00894C17" w:rsidRDefault="00A34422" w:rsidP="002F16D8">
      <w:pPr>
        <w:pStyle w:val="ListParagraph"/>
        <w:numPr>
          <w:ilvl w:val="0"/>
          <w:numId w:val="38"/>
        </w:numPr>
        <w:rPr>
          <w:rFonts w:ascii="Work Sans" w:hAnsi="Work Sans"/>
        </w:rPr>
      </w:pPr>
      <w:r w:rsidRPr="00894C17">
        <w:rPr>
          <w:rFonts w:ascii="Work Sans" w:hAnsi="Work Sans"/>
        </w:rPr>
        <w:t>Julie Adams, CPA, Fluency in Chinese</w:t>
      </w:r>
    </w:p>
    <w:p w14:paraId="1C325B46" w14:textId="64C3B156" w:rsidR="00A34422" w:rsidRPr="00894C17" w:rsidRDefault="00A34422" w:rsidP="002F16D8">
      <w:pPr>
        <w:pStyle w:val="ListParagraph"/>
        <w:numPr>
          <w:ilvl w:val="0"/>
          <w:numId w:val="38"/>
        </w:numPr>
        <w:rPr>
          <w:rFonts w:ascii="Work Sans" w:hAnsi="Work Sans"/>
        </w:rPr>
      </w:pPr>
      <w:r w:rsidRPr="00894C17">
        <w:rPr>
          <w:rFonts w:ascii="Work Sans" w:hAnsi="Work Sans"/>
        </w:rPr>
        <w:t xml:space="preserve">Julie Adams, CPA, MBA, Big State University </w:t>
      </w:r>
    </w:p>
    <w:p w14:paraId="52E450FD" w14:textId="791C6943" w:rsidR="00A34422" w:rsidRPr="00894C17" w:rsidRDefault="00A34422" w:rsidP="002F16D8">
      <w:pPr>
        <w:pStyle w:val="ListParagraph"/>
        <w:numPr>
          <w:ilvl w:val="0"/>
          <w:numId w:val="38"/>
        </w:numPr>
        <w:rPr>
          <w:rFonts w:ascii="Work Sans" w:hAnsi="Work Sans"/>
        </w:rPr>
      </w:pPr>
      <w:r w:rsidRPr="00894C17">
        <w:rPr>
          <w:rFonts w:ascii="Work Sans" w:hAnsi="Work Sans"/>
        </w:rPr>
        <w:t>Julie Adams, CPA, Free Initial Consultation</w:t>
      </w:r>
    </w:p>
    <w:p w14:paraId="1C03DB78" w14:textId="51FF2B6C" w:rsidR="00A34422" w:rsidRDefault="00A34422" w:rsidP="002F16D8">
      <w:pPr>
        <w:pStyle w:val="ListParagraph"/>
        <w:numPr>
          <w:ilvl w:val="0"/>
          <w:numId w:val="38"/>
        </w:numPr>
        <w:contextualSpacing w:val="0"/>
        <w:rPr>
          <w:rFonts w:ascii="Work Sans" w:hAnsi="Work Sans"/>
        </w:rPr>
      </w:pPr>
      <w:r w:rsidRPr="00894C17">
        <w:rPr>
          <w:rFonts w:ascii="Work Sans" w:hAnsi="Work Sans"/>
        </w:rPr>
        <w:t>Julie Adams, CPA, I Always Win IRS Audits</w:t>
      </w:r>
    </w:p>
    <w:p w14:paraId="3D153CE5" w14:textId="057961F3" w:rsidR="00894C17" w:rsidRPr="00894C17" w:rsidRDefault="00894C17" w:rsidP="00894C17">
      <w:pPr>
        <w:ind w:left="1080"/>
        <w:rPr>
          <w:rFonts w:ascii="Work Sans" w:hAnsi="Work Sans"/>
        </w:rPr>
      </w:pPr>
      <w:r w:rsidRPr="002275B9">
        <w:rPr>
          <w:rFonts w:ascii="Work Sans" w:hAnsi="Work Sans"/>
          <w:b/>
        </w:rPr>
        <w:t>Answer:</w:t>
      </w:r>
    </w:p>
    <w:p w14:paraId="28F5C263" w14:textId="518CDAB3" w:rsidR="00704C89" w:rsidRDefault="002A1E6C" w:rsidP="00984583">
      <w:pPr>
        <w:pStyle w:val="ListParagraph"/>
        <w:numPr>
          <w:ilvl w:val="0"/>
          <w:numId w:val="64"/>
        </w:numPr>
        <w:tabs>
          <w:tab w:val="left" w:pos="819"/>
          <w:tab w:val="left" w:pos="1089"/>
        </w:tabs>
        <w:contextualSpacing w:val="0"/>
        <w:rPr>
          <w:rFonts w:ascii="Work Sans" w:hAnsi="Work Sans"/>
        </w:rPr>
      </w:pPr>
      <w:r w:rsidRPr="001B3790">
        <w:rPr>
          <w:rFonts w:ascii="Work Sans" w:hAnsi="Work Sans"/>
        </w:rPr>
        <w:t>See</w:t>
      </w:r>
      <w:r w:rsidR="00695AF9">
        <w:rPr>
          <w:rFonts w:ascii="Work Sans" w:hAnsi="Work Sans"/>
        </w:rPr>
        <w:t xml:space="preserve"> AICPA Code of Professional Conduct (Advertising and Other Forms of Solicitation) </w:t>
      </w:r>
    </w:p>
    <w:p w14:paraId="5A3EACB8" w14:textId="3B272BC4" w:rsidR="00AE7BD1" w:rsidRDefault="00AE7BD1" w:rsidP="00A34422">
      <w:pPr>
        <w:pStyle w:val="ListParagraph"/>
        <w:tabs>
          <w:tab w:val="left" w:pos="819"/>
          <w:tab w:val="left" w:pos="1089"/>
        </w:tabs>
        <w:ind w:left="1440" w:hanging="360"/>
        <w:contextualSpacing w:val="0"/>
        <w:rPr>
          <w:rFonts w:ascii="Work Sans" w:hAnsi="Work Sans"/>
        </w:rPr>
      </w:pPr>
      <w:r>
        <w:rPr>
          <w:rFonts w:ascii="Work Sans" w:hAnsi="Work Sans"/>
        </w:rPr>
        <w:t>Pages 17–18</w:t>
      </w:r>
    </w:p>
    <w:p w14:paraId="43906287" w14:textId="77777777" w:rsidR="001D122E" w:rsidRPr="00894C17" w:rsidRDefault="001D122E" w:rsidP="002F16D8">
      <w:pPr>
        <w:pStyle w:val="ListParagraph"/>
        <w:numPr>
          <w:ilvl w:val="0"/>
          <w:numId w:val="27"/>
        </w:numPr>
        <w:spacing w:after="0"/>
        <w:ind w:left="1080"/>
        <w:contextualSpacing w:val="0"/>
        <w:rPr>
          <w:rFonts w:ascii="Work Sans" w:hAnsi="Work Sans"/>
        </w:rPr>
      </w:pPr>
      <w:r w:rsidRPr="00894C17">
        <w:rPr>
          <w:rFonts w:ascii="Work Sans" w:hAnsi="Work Sans"/>
        </w:rPr>
        <w:t>Which of the following situations would most likely result in a violation of the practitioner’s ethical standards? Explain your answer.</w:t>
      </w:r>
    </w:p>
    <w:p w14:paraId="1520B002" w14:textId="74F31B4F" w:rsidR="001D122E" w:rsidRPr="00894C17" w:rsidRDefault="001D122E" w:rsidP="002F16D8">
      <w:pPr>
        <w:pStyle w:val="ListParagraph"/>
        <w:numPr>
          <w:ilvl w:val="0"/>
          <w:numId w:val="39"/>
        </w:numPr>
        <w:rPr>
          <w:rStyle w:val="x"/>
          <w:rFonts w:ascii="Work Sans" w:hAnsi="Work Sans"/>
        </w:rPr>
      </w:pPr>
      <w:r w:rsidRPr="00894C17">
        <w:rPr>
          <w:rFonts w:ascii="Work Sans" w:hAnsi="Work Sans"/>
        </w:rPr>
        <w:t>A CPA (not in public practice) is controller of a bank and grants permission to the bank to use his “CPA” title in the listing of the bank officers in the bank’s publications.</w:t>
      </w:r>
    </w:p>
    <w:p w14:paraId="220D03D6" w14:textId="616D6965" w:rsidR="001D122E" w:rsidRPr="00894C17" w:rsidRDefault="001D122E" w:rsidP="002F16D8">
      <w:pPr>
        <w:pStyle w:val="ListParagraph"/>
        <w:numPr>
          <w:ilvl w:val="0"/>
          <w:numId w:val="39"/>
        </w:numPr>
        <w:rPr>
          <w:rStyle w:val="x"/>
          <w:rFonts w:ascii="Work Sans" w:hAnsi="Work Sans"/>
        </w:rPr>
      </w:pPr>
      <w:r w:rsidRPr="00894C17">
        <w:rPr>
          <w:rFonts w:ascii="Work Sans" w:hAnsi="Work Sans"/>
        </w:rPr>
        <w:t>A CPA in public practice who is also a member of the bar represents on her letterhead that she is both an attorney and a CPA.</w:t>
      </w:r>
    </w:p>
    <w:p w14:paraId="6858EAAD" w14:textId="3D712607" w:rsidR="001D122E" w:rsidRPr="00894C17" w:rsidRDefault="001D122E" w:rsidP="002F16D8">
      <w:pPr>
        <w:pStyle w:val="ListParagraph"/>
        <w:numPr>
          <w:ilvl w:val="0"/>
          <w:numId w:val="39"/>
        </w:numPr>
        <w:rPr>
          <w:rStyle w:val="x"/>
          <w:rFonts w:ascii="Work Sans" w:hAnsi="Work Sans"/>
        </w:rPr>
      </w:pPr>
      <w:r w:rsidRPr="00894C17">
        <w:rPr>
          <w:rFonts w:ascii="Work Sans" w:hAnsi="Work Sans"/>
        </w:rPr>
        <w:t>A CPA in public practice, the sole shareholder in a professional accountancy corporation, uses the term “and company” in his firm’s title.</w:t>
      </w:r>
    </w:p>
    <w:p w14:paraId="362FE90E" w14:textId="38CCA852" w:rsidR="001D122E" w:rsidRDefault="001D122E" w:rsidP="002F16D8">
      <w:pPr>
        <w:pStyle w:val="ListParagraph"/>
        <w:numPr>
          <w:ilvl w:val="0"/>
          <w:numId w:val="39"/>
        </w:numPr>
        <w:contextualSpacing w:val="0"/>
        <w:rPr>
          <w:rFonts w:ascii="Work Sans" w:hAnsi="Work Sans"/>
        </w:rPr>
      </w:pPr>
      <w:r w:rsidRPr="00894C17">
        <w:rPr>
          <w:rFonts w:ascii="Work Sans" w:hAnsi="Work Sans"/>
        </w:rPr>
        <w:t>A CPA in public practice who writes a newsletter on financial management topics grants permission to the publisher to solicit subscriptions.</w:t>
      </w:r>
    </w:p>
    <w:p w14:paraId="1CAF59DB" w14:textId="1FFBB33E" w:rsidR="00894C17" w:rsidRPr="00894C17" w:rsidRDefault="00894C17" w:rsidP="00894C17">
      <w:pPr>
        <w:ind w:left="1080"/>
        <w:rPr>
          <w:rStyle w:val="x"/>
          <w:rFonts w:ascii="Work Sans" w:hAnsi="Work Sans"/>
        </w:rPr>
      </w:pPr>
      <w:r w:rsidRPr="002275B9">
        <w:rPr>
          <w:rFonts w:ascii="Work Sans" w:hAnsi="Work Sans"/>
          <w:b/>
        </w:rPr>
        <w:t>Answer:</w:t>
      </w:r>
    </w:p>
    <w:p w14:paraId="0250AAD5" w14:textId="6A62D0B2" w:rsidR="002A1E6C" w:rsidRPr="001B3790" w:rsidRDefault="002A1E6C" w:rsidP="00984583">
      <w:pPr>
        <w:pStyle w:val="ListParagraph"/>
        <w:numPr>
          <w:ilvl w:val="0"/>
          <w:numId w:val="65"/>
        </w:numPr>
        <w:tabs>
          <w:tab w:val="left" w:pos="819"/>
          <w:tab w:val="left" w:pos="1089"/>
        </w:tabs>
        <w:contextualSpacing w:val="0"/>
        <w:rPr>
          <w:rFonts w:ascii="Work Sans" w:hAnsi="Work Sans"/>
        </w:rPr>
      </w:pPr>
      <w:r w:rsidRPr="001B3790">
        <w:rPr>
          <w:rFonts w:ascii="Work Sans" w:hAnsi="Work Sans"/>
        </w:rPr>
        <w:t>Under Rule 1.800.001 of the AICPA Code of Conduct, CPAs cannot practice public accounting under a firm name that is misleading. A sole practitioner is not a company. The only exception is when a sole practitioner survives the death or withdrawal of all other partners or shareholders; he or she can continue to practice under a firm name for up to two years after becoming a sole practitioner.</w:t>
      </w:r>
    </w:p>
    <w:p w14:paraId="4C1F20B8" w14:textId="12D790A6" w:rsidR="002A1E6C" w:rsidRPr="001B3790" w:rsidRDefault="002A1E6C" w:rsidP="002240AA">
      <w:pPr>
        <w:ind w:left="1080"/>
        <w:rPr>
          <w:rFonts w:ascii="Work Sans" w:hAnsi="Work Sans"/>
        </w:rPr>
      </w:pPr>
      <w:r w:rsidRPr="001B3790">
        <w:rPr>
          <w:rFonts w:ascii="Work Sans" w:hAnsi="Work Sans"/>
        </w:rPr>
        <w:t xml:space="preserve">Page </w:t>
      </w:r>
      <w:r w:rsidR="00695AF9">
        <w:rPr>
          <w:rFonts w:ascii="Work Sans" w:hAnsi="Work Sans"/>
        </w:rPr>
        <w:t>19</w:t>
      </w:r>
    </w:p>
    <w:p w14:paraId="007200DC" w14:textId="5FD37E4E" w:rsidR="001772D6" w:rsidRPr="00894C17" w:rsidRDefault="001772D6" w:rsidP="002F16D8">
      <w:pPr>
        <w:pStyle w:val="ListParagraph"/>
        <w:numPr>
          <w:ilvl w:val="0"/>
          <w:numId w:val="27"/>
        </w:numPr>
        <w:spacing w:after="0"/>
        <w:ind w:left="1080"/>
        <w:contextualSpacing w:val="0"/>
        <w:rPr>
          <w:rFonts w:ascii="Work Sans" w:hAnsi="Work Sans"/>
        </w:rPr>
      </w:pPr>
      <w:r w:rsidRPr="00894C17">
        <w:rPr>
          <w:rFonts w:ascii="Work Sans" w:hAnsi="Work Sans"/>
        </w:rPr>
        <w:lastRenderedPageBreak/>
        <w:t>Which of the following situations would provide an acceptable case for using a taxpayer’s estimated figure in the preparation of a federal income tax return? Explain your answer.</w:t>
      </w:r>
    </w:p>
    <w:p w14:paraId="3097A75B" w14:textId="20FB9DDB" w:rsidR="001772D6" w:rsidRPr="00894C17" w:rsidRDefault="001772D6" w:rsidP="002F16D8">
      <w:pPr>
        <w:pStyle w:val="ListParagraph"/>
        <w:numPr>
          <w:ilvl w:val="0"/>
          <w:numId w:val="40"/>
        </w:numPr>
        <w:rPr>
          <w:rStyle w:val="x"/>
          <w:rFonts w:ascii="Work Sans" w:hAnsi="Work Sans"/>
        </w:rPr>
      </w:pPr>
      <w:r w:rsidRPr="00894C17">
        <w:rPr>
          <w:rFonts w:ascii="Work Sans" w:hAnsi="Work Sans"/>
        </w:rPr>
        <w:t>The taxpayer has the necessary data available but is busy with a pressing public offering and has not had the time to look through her records for the information.</w:t>
      </w:r>
    </w:p>
    <w:p w14:paraId="44FC0C36" w14:textId="0E197E67" w:rsidR="001772D6" w:rsidRPr="00894C17" w:rsidRDefault="001772D6" w:rsidP="002F16D8">
      <w:pPr>
        <w:pStyle w:val="ListParagraph"/>
        <w:numPr>
          <w:ilvl w:val="0"/>
          <w:numId w:val="40"/>
        </w:numPr>
        <w:rPr>
          <w:rStyle w:val="x"/>
          <w:rFonts w:ascii="Work Sans" w:hAnsi="Work Sans"/>
        </w:rPr>
      </w:pPr>
      <w:r w:rsidRPr="00894C17">
        <w:rPr>
          <w:rFonts w:ascii="Work Sans" w:hAnsi="Work Sans"/>
        </w:rPr>
        <w:t>The data are not available at the time of filing the return, and the estimated amounts appear reasonable to the CPA.</w:t>
      </w:r>
    </w:p>
    <w:p w14:paraId="146D3D03" w14:textId="0312E108" w:rsidR="001772D6" w:rsidRPr="00894C17" w:rsidRDefault="001772D6" w:rsidP="002F16D8">
      <w:pPr>
        <w:pStyle w:val="ListParagraph"/>
        <w:numPr>
          <w:ilvl w:val="0"/>
          <w:numId w:val="40"/>
        </w:numPr>
        <w:rPr>
          <w:rStyle w:val="x"/>
          <w:rFonts w:ascii="Work Sans" w:hAnsi="Work Sans"/>
        </w:rPr>
      </w:pPr>
      <w:r w:rsidRPr="00894C17">
        <w:rPr>
          <w:rFonts w:ascii="Work Sans" w:hAnsi="Work Sans"/>
        </w:rPr>
        <w:t>The taxpayer has the data available at the time of filing the return but feels that the data do not fairly represent the results of her business operation and therefore desires to use an “estimate.”</w:t>
      </w:r>
    </w:p>
    <w:p w14:paraId="3DCA5F87" w14:textId="064F9872" w:rsidR="001772D6" w:rsidRDefault="001772D6" w:rsidP="002F16D8">
      <w:pPr>
        <w:pStyle w:val="ListParagraph"/>
        <w:numPr>
          <w:ilvl w:val="0"/>
          <w:numId w:val="40"/>
        </w:numPr>
        <w:contextualSpacing w:val="0"/>
        <w:rPr>
          <w:rFonts w:ascii="Work Sans" w:hAnsi="Work Sans"/>
        </w:rPr>
      </w:pPr>
      <w:r w:rsidRPr="00894C17">
        <w:rPr>
          <w:rFonts w:ascii="Work Sans" w:hAnsi="Work Sans"/>
        </w:rPr>
        <w:t>The taxpayer, relying on the income tax regulations that allow the use of reasonable estimates under certain circumstances, desires to use an estimate to determine the amount of his deduction for entertainment expenses.</w:t>
      </w:r>
    </w:p>
    <w:p w14:paraId="5F533BF5" w14:textId="3F81E776" w:rsidR="00894C17" w:rsidRPr="00894C17" w:rsidRDefault="00894C17" w:rsidP="00894C17">
      <w:pPr>
        <w:ind w:left="1080"/>
        <w:rPr>
          <w:rStyle w:val="x"/>
          <w:rFonts w:ascii="Work Sans" w:hAnsi="Work Sans"/>
        </w:rPr>
      </w:pPr>
      <w:r w:rsidRPr="002275B9">
        <w:rPr>
          <w:rFonts w:ascii="Work Sans" w:hAnsi="Work Sans"/>
          <w:b/>
        </w:rPr>
        <w:t>Answer:</w:t>
      </w:r>
    </w:p>
    <w:p w14:paraId="6632E337" w14:textId="2785DADB" w:rsidR="00704C89" w:rsidRDefault="00E531FD" w:rsidP="00984583">
      <w:pPr>
        <w:pStyle w:val="ListParagraph"/>
        <w:numPr>
          <w:ilvl w:val="0"/>
          <w:numId w:val="66"/>
        </w:numPr>
        <w:tabs>
          <w:tab w:val="left" w:pos="819"/>
          <w:tab w:val="left" w:pos="1089"/>
        </w:tabs>
        <w:contextualSpacing w:val="0"/>
        <w:rPr>
          <w:rFonts w:ascii="Work Sans" w:hAnsi="Work Sans"/>
        </w:rPr>
      </w:pPr>
      <w:r w:rsidRPr="00E531FD">
        <w:rPr>
          <w:rFonts w:ascii="Work Sans" w:hAnsi="Work Sans"/>
        </w:rPr>
        <w:t xml:space="preserve">Section 2.4 of SSTS </w:t>
      </w:r>
      <w:r w:rsidR="002A1E6C" w:rsidRPr="00E531FD">
        <w:rPr>
          <w:rFonts w:ascii="Work Sans" w:hAnsi="Work Sans"/>
        </w:rPr>
        <w:t xml:space="preserve">No. </w:t>
      </w:r>
      <w:r w:rsidRPr="00E531FD">
        <w:rPr>
          <w:rFonts w:ascii="Work Sans" w:hAnsi="Work Sans"/>
        </w:rPr>
        <w:t>2</w:t>
      </w:r>
      <w:r w:rsidR="002A1E6C" w:rsidRPr="00E531FD">
        <w:rPr>
          <w:rFonts w:ascii="Work Sans" w:hAnsi="Work Sans"/>
        </w:rPr>
        <w:t xml:space="preserve"> allows a member to use reasonable estimates in the preparation of a tax return.</w:t>
      </w:r>
    </w:p>
    <w:p w14:paraId="70EB5B88" w14:textId="6AEB9012" w:rsidR="002A1E6C" w:rsidRPr="001B3790" w:rsidRDefault="002A1E6C" w:rsidP="00446E8F">
      <w:pPr>
        <w:ind w:left="1080"/>
        <w:rPr>
          <w:rFonts w:ascii="Work Sans" w:hAnsi="Work Sans"/>
        </w:rPr>
      </w:pPr>
      <w:r w:rsidRPr="001B3790">
        <w:rPr>
          <w:rFonts w:ascii="Work Sans" w:hAnsi="Work Sans"/>
        </w:rPr>
        <w:t>Page 2</w:t>
      </w:r>
      <w:r w:rsidR="00E531FD">
        <w:rPr>
          <w:rFonts w:ascii="Work Sans" w:hAnsi="Work Sans"/>
        </w:rPr>
        <w:t>3</w:t>
      </w:r>
    </w:p>
    <w:p w14:paraId="36E74909" w14:textId="6A02E55E" w:rsidR="00A2061F" w:rsidRPr="00894C17" w:rsidRDefault="00A2061F" w:rsidP="002F16D8">
      <w:pPr>
        <w:pStyle w:val="ListParagraph"/>
        <w:numPr>
          <w:ilvl w:val="0"/>
          <w:numId w:val="27"/>
        </w:numPr>
        <w:spacing w:after="0"/>
        <w:ind w:left="1080"/>
        <w:contextualSpacing w:val="0"/>
        <w:rPr>
          <w:rFonts w:ascii="Work Sans" w:hAnsi="Work Sans"/>
        </w:rPr>
      </w:pPr>
      <w:r w:rsidRPr="00894C17">
        <w:rPr>
          <w:rFonts w:ascii="Work Sans" w:hAnsi="Work Sans"/>
        </w:rPr>
        <w:t xml:space="preserve">According to the AICPA Code of Professional Conduct, CPAs in public practice who are representing a taxpayer in a formal controversy with the government are permitted to receive contingent fees </w:t>
      </w:r>
      <w:r w:rsidR="00E17B16">
        <w:rPr>
          <w:rFonts w:ascii="Work Sans" w:hAnsi="Work Sans"/>
        </w:rPr>
        <w:t>for which of the following reasons?</w:t>
      </w:r>
    </w:p>
    <w:p w14:paraId="61E9B808" w14:textId="44DE2BEA" w:rsidR="00A2061F" w:rsidRPr="00894C17" w:rsidRDefault="00A2061F" w:rsidP="002F16D8">
      <w:pPr>
        <w:pStyle w:val="ListParagraph"/>
        <w:numPr>
          <w:ilvl w:val="0"/>
          <w:numId w:val="41"/>
        </w:numPr>
        <w:rPr>
          <w:rStyle w:val="x"/>
          <w:rFonts w:ascii="Work Sans" w:hAnsi="Work Sans"/>
        </w:rPr>
      </w:pPr>
      <w:r w:rsidRPr="00894C17">
        <w:rPr>
          <w:rFonts w:ascii="Work Sans" w:hAnsi="Work Sans"/>
        </w:rPr>
        <w:t>This practice establishes fees that are commensurate with the value of the services rendered.</w:t>
      </w:r>
    </w:p>
    <w:p w14:paraId="5E46076F" w14:textId="408FF9C3" w:rsidR="00A2061F" w:rsidRPr="00894C17" w:rsidRDefault="00A2061F" w:rsidP="002F16D8">
      <w:pPr>
        <w:pStyle w:val="ListParagraph"/>
        <w:numPr>
          <w:ilvl w:val="0"/>
          <w:numId w:val="41"/>
        </w:numPr>
        <w:rPr>
          <w:rStyle w:val="x"/>
          <w:rFonts w:ascii="Work Sans" w:hAnsi="Work Sans"/>
        </w:rPr>
      </w:pPr>
      <w:r w:rsidRPr="00894C17">
        <w:rPr>
          <w:rFonts w:ascii="Work Sans" w:hAnsi="Work Sans"/>
        </w:rPr>
        <w:t>Attorneys who are in tax practice customarily set contingent fees.</w:t>
      </w:r>
    </w:p>
    <w:p w14:paraId="3F98292E" w14:textId="6E6D90F8" w:rsidR="00A2061F" w:rsidRPr="00894C17" w:rsidRDefault="00A2061F" w:rsidP="002F16D8">
      <w:pPr>
        <w:pStyle w:val="ListParagraph"/>
        <w:numPr>
          <w:ilvl w:val="0"/>
          <w:numId w:val="41"/>
        </w:numPr>
        <w:rPr>
          <w:rStyle w:val="x"/>
          <w:rFonts w:ascii="Work Sans" w:hAnsi="Work Sans"/>
        </w:rPr>
      </w:pPr>
      <w:r w:rsidRPr="00894C17">
        <w:rPr>
          <w:rFonts w:ascii="Work Sans" w:hAnsi="Work Sans"/>
        </w:rPr>
        <w:t>Determinations by tax authorities are a matter of judicial proceedings that do not involve third parties.</w:t>
      </w:r>
    </w:p>
    <w:p w14:paraId="4B70AD37" w14:textId="7C5F5FD8" w:rsidR="00A2061F" w:rsidRDefault="00A2061F" w:rsidP="002F16D8">
      <w:pPr>
        <w:pStyle w:val="ListParagraph"/>
        <w:numPr>
          <w:ilvl w:val="0"/>
          <w:numId w:val="41"/>
        </w:numPr>
        <w:contextualSpacing w:val="0"/>
        <w:rPr>
          <w:rFonts w:ascii="Work Sans" w:hAnsi="Work Sans"/>
        </w:rPr>
      </w:pPr>
      <w:r w:rsidRPr="00894C17">
        <w:rPr>
          <w:rFonts w:ascii="Work Sans" w:hAnsi="Work Sans"/>
        </w:rPr>
        <w:t>The consequences are based on the findings of judicial proceedings or the findings of a government agency. Explain your answer.</w:t>
      </w:r>
    </w:p>
    <w:p w14:paraId="6A7C80FA" w14:textId="04D04CFA" w:rsidR="00894C17" w:rsidRPr="00894C17" w:rsidRDefault="00894C17" w:rsidP="00894C17">
      <w:pPr>
        <w:ind w:left="1080"/>
        <w:rPr>
          <w:rStyle w:val="x"/>
          <w:rFonts w:ascii="Work Sans" w:hAnsi="Work Sans"/>
        </w:rPr>
      </w:pPr>
      <w:r w:rsidRPr="002275B9">
        <w:rPr>
          <w:rFonts w:ascii="Work Sans" w:hAnsi="Work Sans"/>
          <w:b/>
        </w:rPr>
        <w:t>Answer:</w:t>
      </w:r>
    </w:p>
    <w:p w14:paraId="395C312A" w14:textId="50497C19" w:rsidR="002A1E6C" w:rsidRPr="001B3790" w:rsidRDefault="002A1E6C" w:rsidP="002F16D8">
      <w:pPr>
        <w:pStyle w:val="ListParagraph"/>
        <w:numPr>
          <w:ilvl w:val="0"/>
          <w:numId w:val="56"/>
        </w:numPr>
        <w:tabs>
          <w:tab w:val="left" w:pos="819"/>
          <w:tab w:val="left" w:pos="1089"/>
        </w:tabs>
        <w:contextualSpacing w:val="0"/>
        <w:rPr>
          <w:rFonts w:ascii="Work Sans" w:hAnsi="Work Sans"/>
        </w:rPr>
      </w:pPr>
      <w:r w:rsidRPr="001B3790">
        <w:rPr>
          <w:rFonts w:ascii="Work Sans" w:hAnsi="Work Sans"/>
        </w:rPr>
        <w:t>Under Rule 1.510.001of the AICPA Code of Conduct, CPAs are allowed to take contingent fees in tax matters if they are based on judicial proceedings or the findings of governmental agencies.</w:t>
      </w:r>
    </w:p>
    <w:p w14:paraId="6DB7016B" w14:textId="0C263778" w:rsidR="002A1E6C" w:rsidRPr="001B3790" w:rsidRDefault="002A1E6C" w:rsidP="00446E8F">
      <w:pPr>
        <w:ind w:left="1080"/>
        <w:rPr>
          <w:rFonts w:ascii="Work Sans" w:hAnsi="Work Sans"/>
        </w:rPr>
      </w:pPr>
      <w:r w:rsidRPr="001B3790">
        <w:rPr>
          <w:rFonts w:ascii="Work Sans" w:hAnsi="Work Sans"/>
        </w:rPr>
        <w:t>Page 1</w:t>
      </w:r>
      <w:r w:rsidR="001C7C80">
        <w:rPr>
          <w:rFonts w:ascii="Work Sans" w:hAnsi="Work Sans"/>
        </w:rPr>
        <w:t>7</w:t>
      </w:r>
    </w:p>
    <w:p w14:paraId="239AC59C" w14:textId="285A1845" w:rsidR="00A2061F" w:rsidRDefault="00A2061F" w:rsidP="002F16D8">
      <w:pPr>
        <w:pStyle w:val="ListParagraph"/>
        <w:numPr>
          <w:ilvl w:val="0"/>
          <w:numId w:val="27"/>
        </w:numPr>
        <w:ind w:left="1080"/>
        <w:contextualSpacing w:val="0"/>
        <w:rPr>
          <w:rFonts w:ascii="Work Sans" w:hAnsi="Work Sans"/>
        </w:rPr>
      </w:pPr>
      <w:r w:rsidRPr="00894C17">
        <w:rPr>
          <w:rFonts w:ascii="Work Sans" w:hAnsi="Work Sans"/>
        </w:rPr>
        <w:t>According to the AICPA Code of Professional Conduct, under what conditions, if any, can a CPA in public practice disclose confidential client data?</w:t>
      </w:r>
    </w:p>
    <w:p w14:paraId="4625C9E4" w14:textId="32BF1D13" w:rsidR="00894C17" w:rsidRPr="00894C17" w:rsidRDefault="00894C17" w:rsidP="00894C17">
      <w:pPr>
        <w:ind w:left="1080"/>
        <w:rPr>
          <w:rFonts w:ascii="Work Sans" w:hAnsi="Work Sans"/>
        </w:rPr>
      </w:pPr>
      <w:r w:rsidRPr="002275B9">
        <w:rPr>
          <w:rFonts w:ascii="Work Sans" w:hAnsi="Work Sans"/>
          <w:b/>
        </w:rPr>
        <w:t>Answer:</w:t>
      </w:r>
    </w:p>
    <w:p w14:paraId="43FCD19C" w14:textId="5EB70A9F" w:rsidR="002A1E6C" w:rsidRPr="001B3790" w:rsidRDefault="002A1E6C" w:rsidP="00984583">
      <w:pPr>
        <w:pStyle w:val="ListParagraph"/>
        <w:numPr>
          <w:ilvl w:val="0"/>
          <w:numId w:val="67"/>
        </w:numPr>
        <w:tabs>
          <w:tab w:val="left" w:pos="819"/>
          <w:tab w:val="left" w:pos="1089"/>
        </w:tabs>
        <w:ind w:left="1418" w:hanging="425"/>
        <w:rPr>
          <w:rFonts w:ascii="Work Sans" w:hAnsi="Work Sans"/>
        </w:rPr>
      </w:pPr>
      <w:r w:rsidRPr="001B3790">
        <w:rPr>
          <w:rFonts w:ascii="Work Sans" w:hAnsi="Work Sans"/>
        </w:rPr>
        <w:lastRenderedPageBreak/>
        <w:t>Under Rule 1.700.001 of the AICPA Code of Conduct, CPAs cannot reveal confidential client information without the consent of the client unless it is to an investigative body, trial board, quality review body, or court of law.</w:t>
      </w:r>
    </w:p>
    <w:p w14:paraId="513F20E7" w14:textId="4E6653B7" w:rsidR="002A1E6C" w:rsidRPr="001B3790" w:rsidRDefault="002A1E6C" w:rsidP="00446E8F">
      <w:pPr>
        <w:ind w:left="1080"/>
        <w:rPr>
          <w:rFonts w:ascii="Work Sans" w:hAnsi="Work Sans"/>
        </w:rPr>
      </w:pPr>
      <w:r w:rsidRPr="001B3790">
        <w:rPr>
          <w:rFonts w:ascii="Work Sans" w:hAnsi="Work Sans"/>
        </w:rPr>
        <w:t>Page 1</w:t>
      </w:r>
      <w:r w:rsidR="001C7C80">
        <w:rPr>
          <w:rFonts w:ascii="Work Sans" w:hAnsi="Work Sans"/>
        </w:rPr>
        <w:t>8</w:t>
      </w:r>
    </w:p>
    <w:p w14:paraId="2F5480F2" w14:textId="46A6855F" w:rsidR="003F68F9" w:rsidRPr="00894C17" w:rsidRDefault="003F68F9" w:rsidP="002F16D8">
      <w:pPr>
        <w:pStyle w:val="ListParagraph"/>
        <w:numPr>
          <w:ilvl w:val="0"/>
          <w:numId w:val="27"/>
        </w:numPr>
        <w:spacing w:after="0"/>
        <w:ind w:left="1080"/>
        <w:contextualSpacing w:val="0"/>
        <w:rPr>
          <w:rFonts w:ascii="Work Sans" w:hAnsi="Work Sans"/>
        </w:rPr>
      </w:pPr>
      <w:r w:rsidRPr="00894C17">
        <w:rPr>
          <w:rFonts w:ascii="Work Sans" w:hAnsi="Work Sans"/>
        </w:rPr>
        <w:t>A taxpayer’s records are destroyed by fire. A CPA prepares the tax return based on estimates and other indirect information she has obtained. Under the SSTS, she should</w:t>
      </w:r>
      <w:r w:rsidR="00B412DE">
        <w:rPr>
          <w:rFonts w:ascii="Work Sans" w:hAnsi="Work Sans"/>
        </w:rPr>
        <w:t xml:space="preserve"> do which of the following</w:t>
      </w:r>
      <w:r w:rsidR="00811730">
        <w:rPr>
          <w:rFonts w:ascii="Work Sans" w:hAnsi="Work Sans"/>
        </w:rPr>
        <w:t>?</w:t>
      </w:r>
    </w:p>
    <w:p w14:paraId="57E37E35" w14:textId="39598C7C" w:rsidR="003F68F9" w:rsidRPr="00894C17" w:rsidRDefault="003F68F9" w:rsidP="002F16D8">
      <w:pPr>
        <w:pStyle w:val="ListParagraph"/>
        <w:numPr>
          <w:ilvl w:val="0"/>
          <w:numId w:val="42"/>
        </w:numPr>
        <w:rPr>
          <w:rStyle w:val="x"/>
          <w:rFonts w:ascii="Work Sans" w:hAnsi="Work Sans"/>
        </w:rPr>
      </w:pPr>
      <w:r w:rsidRPr="00894C17">
        <w:rPr>
          <w:rFonts w:ascii="Work Sans" w:hAnsi="Work Sans"/>
        </w:rPr>
        <w:t>Disclose the use of estimates to the IRS.</w:t>
      </w:r>
    </w:p>
    <w:p w14:paraId="4D6D9D3B" w14:textId="4F15F456" w:rsidR="003F68F9" w:rsidRPr="00894C17" w:rsidRDefault="003F68F9" w:rsidP="002F16D8">
      <w:pPr>
        <w:pStyle w:val="ListParagraph"/>
        <w:numPr>
          <w:ilvl w:val="0"/>
          <w:numId w:val="42"/>
        </w:numPr>
        <w:rPr>
          <w:rStyle w:val="x"/>
          <w:rFonts w:ascii="Work Sans" w:hAnsi="Work Sans"/>
        </w:rPr>
      </w:pPr>
      <w:r w:rsidRPr="00894C17">
        <w:rPr>
          <w:rFonts w:ascii="Work Sans" w:hAnsi="Work Sans"/>
        </w:rPr>
        <w:t>Not disclose the use of estimates to the IRS.</w:t>
      </w:r>
    </w:p>
    <w:p w14:paraId="0135C272" w14:textId="184B564B" w:rsidR="003F68F9" w:rsidRPr="00894C17" w:rsidRDefault="003F68F9" w:rsidP="002F16D8">
      <w:pPr>
        <w:pStyle w:val="ListParagraph"/>
        <w:numPr>
          <w:ilvl w:val="0"/>
          <w:numId w:val="42"/>
        </w:numPr>
        <w:rPr>
          <w:rStyle w:val="x"/>
          <w:rFonts w:ascii="Work Sans" w:hAnsi="Work Sans"/>
        </w:rPr>
      </w:pPr>
      <w:r w:rsidRPr="00894C17">
        <w:rPr>
          <w:rFonts w:ascii="Work Sans" w:hAnsi="Work Sans"/>
        </w:rPr>
        <w:t>Charge the taxpayer a double fee.</w:t>
      </w:r>
    </w:p>
    <w:p w14:paraId="06713302" w14:textId="1D3A46ED" w:rsidR="003F68F9" w:rsidRPr="00894C17" w:rsidRDefault="003F68F9" w:rsidP="002F16D8">
      <w:pPr>
        <w:pStyle w:val="ListParagraph"/>
        <w:numPr>
          <w:ilvl w:val="0"/>
          <w:numId w:val="42"/>
        </w:numPr>
        <w:rPr>
          <w:rStyle w:val="x"/>
          <w:rFonts w:ascii="Work Sans" w:hAnsi="Work Sans"/>
        </w:rPr>
      </w:pPr>
      <w:r w:rsidRPr="00894C17">
        <w:rPr>
          <w:rFonts w:ascii="Work Sans" w:hAnsi="Work Sans"/>
        </w:rPr>
        <w:t>Not prepare a return based on estimates.</w:t>
      </w:r>
    </w:p>
    <w:p w14:paraId="3FBE91EB" w14:textId="5FBFB71B" w:rsidR="003F68F9" w:rsidRDefault="003F68F9" w:rsidP="002F16D8">
      <w:pPr>
        <w:pStyle w:val="ListParagraph"/>
        <w:numPr>
          <w:ilvl w:val="0"/>
          <w:numId w:val="42"/>
        </w:numPr>
        <w:contextualSpacing w:val="0"/>
        <w:rPr>
          <w:rFonts w:ascii="Work Sans" w:hAnsi="Work Sans"/>
        </w:rPr>
      </w:pPr>
      <w:r w:rsidRPr="00894C17">
        <w:rPr>
          <w:rFonts w:ascii="Work Sans" w:hAnsi="Work Sans"/>
        </w:rPr>
        <w:t>Have an attorney prepare the return. Explain your answer.</w:t>
      </w:r>
    </w:p>
    <w:p w14:paraId="61443F3D" w14:textId="13EBA218" w:rsidR="00894C17" w:rsidRPr="00894C17" w:rsidRDefault="00894C17" w:rsidP="00894C17">
      <w:pPr>
        <w:ind w:left="1080"/>
        <w:rPr>
          <w:rStyle w:val="x"/>
          <w:rFonts w:ascii="Work Sans" w:hAnsi="Work Sans"/>
        </w:rPr>
      </w:pPr>
      <w:r w:rsidRPr="002275B9">
        <w:rPr>
          <w:rFonts w:ascii="Work Sans" w:hAnsi="Work Sans"/>
          <w:b/>
        </w:rPr>
        <w:t>Answer:</w:t>
      </w:r>
    </w:p>
    <w:p w14:paraId="4FBA7730" w14:textId="3AC265B0" w:rsidR="002A1E6C" w:rsidRPr="00635D84" w:rsidRDefault="002A1E6C" w:rsidP="00984583">
      <w:pPr>
        <w:pStyle w:val="ListParagraph"/>
        <w:numPr>
          <w:ilvl w:val="0"/>
          <w:numId w:val="68"/>
        </w:numPr>
        <w:tabs>
          <w:tab w:val="left" w:pos="819"/>
          <w:tab w:val="left" w:pos="1089"/>
        </w:tabs>
        <w:ind w:left="1418" w:hanging="425"/>
        <w:rPr>
          <w:rFonts w:ascii="Work Sans" w:hAnsi="Work Sans"/>
        </w:rPr>
      </w:pPr>
      <w:r w:rsidRPr="00635D84">
        <w:rPr>
          <w:rFonts w:ascii="Work Sans" w:hAnsi="Work Sans"/>
        </w:rPr>
        <w:t xml:space="preserve">SSTS No. </w:t>
      </w:r>
      <w:r w:rsidR="00B412DE" w:rsidRPr="00635D84">
        <w:rPr>
          <w:rFonts w:ascii="Work Sans" w:hAnsi="Work Sans"/>
        </w:rPr>
        <w:t>2</w:t>
      </w:r>
      <w:r w:rsidRPr="00635D84">
        <w:rPr>
          <w:rFonts w:ascii="Work Sans" w:hAnsi="Work Sans"/>
        </w:rPr>
        <w:t xml:space="preserve"> requires members to disclose to the IRS the use of estimates when fire or computer failure has destroyed the relevant records.</w:t>
      </w:r>
    </w:p>
    <w:p w14:paraId="7618F0E9" w14:textId="1DAEB329" w:rsidR="002A1E6C" w:rsidRPr="001B3790" w:rsidRDefault="002A1E6C" w:rsidP="00446E8F">
      <w:pPr>
        <w:ind w:left="1080"/>
        <w:rPr>
          <w:rFonts w:ascii="Work Sans" w:hAnsi="Work Sans"/>
        </w:rPr>
      </w:pPr>
      <w:r w:rsidRPr="001B3790">
        <w:rPr>
          <w:rFonts w:ascii="Work Sans" w:hAnsi="Work Sans"/>
        </w:rPr>
        <w:t>Page 2</w:t>
      </w:r>
      <w:r w:rsidR="00B412DE">
        <w:rPr>
          <w:rFonts w:ascii="Work Sans" w:hAnsi="Work Sans"/>
        </w:rPr>
        <w:t>3</w:t>
      </w:r>
    </w:p>
    <w:p w14:paraId="199D8171" w14:textId="341C745D" w:rsidR="00C81EB8" w:rsidRPr="00894C17" w:rsidRDefault="00C81EB8" w:rsidP="002F16D8">
      <w:pPr>
        <w:pStyle w:val="ListParagraph"/>
        <w:numPr>
          <w:ilvl w:val="0"/>
          <w:numId w:val="27"/>
        </w:numPr>
        <w:spacing w:after="0"/>
        <w:ind w:left="1080"/>
        <w:contextualSpacing w:val="0"/>
        <w:rPr>
          <w:rFonts w:ascii="Work Sans" w:hAnsi="Work Sans"/>
        </w:rPr>
      </w:pPr>
      <w:r w:rsidRPr="00894C17">
        <w:rPr>
          <w:rFonts w:ascii="Work Sans" w:hAnsi="Work Sans"/>
        </w:rPr>
        <w:t>With regard to the categories of individuals who may practice before the IRS under Circular 230, which of the following statements is correct? Explain your answer. (IRS adapted</w:t>
      </w:r>
      <w:r w:rsidR="007B41A1">
        <w:rPr>
          <w:rFonts w:ascii="Work Sans" w:hAnsi="Work Sans"/>
        </w:rPr>
        <w:t>.</w:t>
      </w:r>
      <w:r w:rsidRPr="00894C17">
        <w:rPr>
          <w:rFonts w:ascii="Work Sans" w:hAnsi="Work Sans"/>
        </w:rPr>
        <w:t>)</w:t>
      </w:r>
    </w:p>
    <w:p w14:paraId="4A7B7AF5" w14:textId="3B9F283F" w:rsidR="00C81EB8" w:rsidRPr="00894C17" w:rsidRDefault="00C81EB8" w:rsidP="002F16D8">
      <w:pPr>
        <w:pStyle w:val="ListParagraph"/>
        <w:numPr>
          <w:ilvl w:val="0"/>
          <w:numId w:val="43"/>
        </w:numPr>
        <w:rPr>
          <w:rStyle w:val="x"/>
          <w:rFonts w:ascii="Work Sans" w:hAnsi="Work Sans" w:cs="TimesNewRomanPSMT"/>
        </w:rPr>
      </w:pPr>
      <w:r w:rsidRPr="00894C17">
        <w:rPr>
          <w:rFonts w:ascii="Work Sans" w:hAnsi="Work Sans"/>
        </w:rPr>
        <w:t>Only Circular 230 practitioners may represent trusts and estates before any officer or employee of the IRS.</w:t>
      </w:r>
    </w:p>
    <w:p w14:paraId="7E28E31A" w14:textId="4955184B" w:rsidR="00C81EB8" w:rsidRPr="00894C17" w:rsidRDefault="00C81EB8" w:rsidP="002F16D8">
      <w:pPr>
        <w:pStyle w:val="ListParagraph"/>
        <w:numPr>
          <w:ilvl w:val="0"/>
          <w:numId w:val="43"/>
        </w:numPr>
        <w:rPr>
          <w:rStyle w:val="x"/>
          <w:rFonts w:ascii="Work Sans" w:hAnsi="Work Sans" w:cs="TimesNewRomanPSMT"/>
        </w:rPr>
      </w:pPr>
      <w:r w:rsidRPr="00894C17">
        <w:rPr>
          <w:rFonts w:ascii="Work Sans" w:hAnsi="Work Sans"/>
        </w:rPr>
        <w:t>An individual who is not a Circular 230 practitioner may appear as the representative of a taxpayer who is a member of his or her immediate family with or without the taxpayer, at an IRS Appeals Office conference.</w:t>
      </w:r>
    </w:p>
    <w:p w14:paraId="019D59BB" w14:textId="6091C365" w:rsidR="00C81EB8" w:rsidRPr="00894C17" w:rsidRDefault="00C81EB8" w:rsidP="002F16D8">
      <w:pPr>
        <w:pStyle w:val="ListParagraph"/>
        <w:numPr>
          <w:ilvl w:val="0"/>
          <w:numId w:val="43"/>
        </w:numPr>
        <w:rPr>
          <w:rStyle w:val="x"/>
          <w:rFonts w:ascii="Work Sans" w:hAnsi="Work Sans" w:cs="TimesNewRomanPSMT"/>
        </w:rPr>
      </w:pPr>
      <w:r w:rsidRPr="00894C17">
        <w:rPr>
          <w:rFonts w:ascii="Work Sans" w:hAnsi="Work Sans"/>
        </w:rPr>
        <w:t>Under the limited practice provision in Circular 230, only general partners may represent a partnership.</w:t>
      </w:r>
    </w:p>
    <w:p w14:paraId="0C880306" w14:textId="5301E4D7" w:rsidR="00C81EB8" w:rsidRPr="00894C17" w:rsidRDefault="00C81EB8" w:rsidP="002F16D8">
      <w:pPr>
        <w:pStyle w:val="ListParagraph"/>
        <w:numPr>
          <w:ilvl w:val="0"/>
          <w:numId w:val="43"/>
        </w:numPr>
        <w:contextualSpacing w:val="0"/>
        <w:rPr>
          <w:rFonts w:ascii="Work Sans" w:hAnsi="Work Sans" w:cs="TimesNewRomanPSMT"/>
        </w:rPr>
      </w:pPr>
      <w:r w:rsidRPr="00894C17">
        <w:rPr>
          <w:rFonts w:ascii="Work Sans" w:hAnsi="Work Sans"/>
        </w:rPr>
        <w:t>Under the limited practice provision in Circular 230, an individual who is under suspension or disbarment from practice before the IRS may not engage in limited practice before the IRS.</w:t>
      </w:r>
    </w:p>
    <w:p w14:paraId="4B5EF201" w14:textId="3742A327" w:rsidR="00894C17" w:rsidRPr="00894C17" w:rsidRDefault="00894C17" w:rsidP="00894C17">
      <w:pPr>
        <w:ind w:left="1080"/>
        <w:rPr>
          <w:rStyle w:val="x"/>
          <w:rFonts w:ascii="Work Sans" w:hAnsi="Work Sans" w:cs="TimesNewRomanPSMT"/>
        </w:rPr>
      </w:pPr>
      <w:r w:rsidRPr="002275B9">
        <w:rPr>
          <w:rFonts w:ascii="Work Sans" w:hAnsi="Work Sans"/>
          <w:b/>
        </w:rPr>
        <w:t>Answer:</w:t>
      </w:r>
    </w:p>
    <w:p w14:paraId="4C017DF9" w14:textId="251E7AC2" w:rsidR="002A1E6C" w:rsidRPr="001B3790" w:rsidRDefault="002A1E6C" w:rsidP="002F16D8">
      <w:pPr>
        <w:pStyle w:val="ListParagraph"/>
        <w:numPr>
          <w:ilvl w:val="0"/>
          <w:numId w:val="59"/>
        </w:numPr>
        <w:tabs>
          <w:tab w:val="left" w:pos="819"/>
          <w:tab w:val="left" w:pos="1089"/>
        </w:tabs>
        <w:contextualSpacing w:val="0"/>
        <w:rPr>
          <w:rFonts w:ascii="Work Sans" w:hAnsi="Work Sans"/>
        </w:rPr>
      </w:pPr>
      <w:r w:rsidRPr="001B3790">
        <w:rPr>
          <w:rFonts w:ascii="Work Sans" w:hAnsi="Work Sans"/>
        </w:rPr>
        <w:t>Under Subpart A, § 10.7(c</w:t>
      </w:r>
      <w:proofErr w:type="gramStart"/>
      <w:r w:rsidRPr="001B3790">
        <w:rPr>
          <w:rFonts w:ascii="Work Sans" w:hAnsi="Work Sans"/>
        </w:rPr>
        <w:t>)(</w:t>
      </w:r>
      <w:proofErr w:type="gramEnd"/>
      <w:r w:rsidRPr="001B3790">
        <w:rPr>
          <w:rFonts w:ascii="Work Sans" w:hAnsi="Work Sans"/>
        </w:rPr>
        <w:t>2)(</w:t>
      </w:r>
      <w:proofErr w:type="spellStart"/>
      <w:r w:rsidRPr="001B3790">
        <w:rPr>
          <w:rFonts w:ascii="Work Sans" w:hAnsi="Work Sans"/>
        </w:rPr>
        <w:t>i</w:t>
      </w:r>
      <w:proofErr w:type="spellEnd"/>
      <w:r w:rsidRPr="001B3790">
        <w:rPr>
          <w:rFonts w:ascii="Work Sans" w:hAnsi="Work Sans"/>
        </w:rPr>
        <w:t>) of Circular 230, persons who are disbarred or suspended are not allowed to practice before the IRS.</w:t>
      </w:r>
    </w:p>
    <w:p w14:paraId="7A15645A" w14:textId="20D7D521" w:rsidR="002A1E6C" w:rsidRPr="001B3790" w:rsidRDefault="002A1E6C" w:rsidP="00446E8F">
      <w:pPr>
        <w:ind w:left="1080"/>
        <w:rPr>
          <w:rFonts w:ascii="Work Sans" w:hAnsi="Work Sans"/>
        </w:rPr>
      </w:pPr>
      <w:r w:rsidRPr="001B3790">
        <w:rPr>
          <w:rFonts w:ascii="Work Sans" w:hAnsi="Work Sans"/>
        </w:rPr>
        <w:t>Circular 230</w:t>
      </w:r>
    </w:p>
    <w:p w14:paraId="11A838E1" w14:textId="521BFF70" w:rsidR="00B3729A" w:rsidRPr="00894C17" w:rsidRDefault="00B3729A" w:rsidP="002F16D8">
      <w:pPr>
        <w:pStyle w:val="ListParagraph"/>
        <w:numPr>
          <w:ilvl w:val="0"/>
          <w:numId w:val="27"/>
        </w:numPr>
        <w:spacing w:after="0"/>
        <w:ind w:left="1080"/>
        <w:contextualSpacing w:val="0"/>
        <w:rPr>
          <w:rFonts w:ascii="Work Sans" w:hAnsi="Work Sans"/>
        </w:rPr>
      </w:pPr>
      <w:r w:rsidRPr="00894C17">
        <w:rPr>
          <w:rFonts w:ascii="Work Sans" w:hAnsi="Work Sans"/>
        </w:rPr>
        <w:t xml:space="preserve">If a Circular 230 practitioner knows that a client has not complied with the revenue laws of the United States with respect to a matter administered by </w:t>
      </w:r>
      <w:r w:rsidRPr="00894C17">
        <w:rPr>
          <w:rFonts w:ascii="Work Sans" w:hAnsi="Work Sans"/>
        </w:rPr>
        <w:lastRenderedPageBreak/>
        <w:t>the IRS, then the EA, attorney, or CPA is required under Circular 230 to</w:t>
      </w:r>
      <w:r w:rsidR="006815D9">
        <w:rPr>
          <w:rFonts w:ascii="Work Sans" w:hAnsi="Work Sans"/>
        </w:rPr>
        <w:t xml:space="preserve"> do which of the following?</w:t>
      </w:r>
    </w:p>
    <w:p w14:paraId="7D9ADC50" w14:textId="21165FC1" w:rsidR="00B3729A" w:rsidRPr="00894C17" w:rsidRDefault="00B3729A" w:rsidP="002F16D8">
      <w:pPr>
        <w:pStyle w:val="ListParagraph"/>
        <w:numPr>
          <w:ilvl w:val="0"/>
          <w:numId w:val="44"/>
        </w:numPr>
        <w:rPr>
          <w:rStyle w:val="x"/>
          <w:rFonts w:ascii="Work Sans" w:hAnsi="Work Sans"/>
        </w:rPr>
      </w:pPr>
      <w:r w:rsidRPr="00894C17">
        <w:rPr>
          <w:rFonts w:ascii="Work Sans" w:hAnsi="Work Sans"/>
        </w:rPr>
        <w:t>Do nothing until advised by the client to take corrective action.</w:t>
      </w:r>
    </w:p>
    <w:p w14:paraId="3902DB54" w14:textId="40A57AFA" w:rsidR="00B3729A" w:rsidRPr="00894C17" w:rsidRDefault="00B3729A" w:rsidP="002F16D8">
      <w:pPr>
        <w:pStyle w:val="ListParagraph"/>
        <w:numPr>
          <w:ilvl w:val="0"/>
          <w:numId w:val="44"/>
        </w:numPr>
        <w:rPr>
          <w:rStyle w:val="x"/>
          <w:rFonts w:ascii="Work Sans" w:hAnsi="Work Sans"/>
        </w:rPr>
      </w:pPr>
      <w:r w:rsidRPr="00894C17">
        <w:rPr>
          <w:rFonts w:ascii="Work Sans" w:hAnsi="Work Sans"/>
        </w:rPr>
        <w:t>Advise the client of the noncompliance.</w:t>
      </w:r>
    </w:p>
    <w:p w14:paraId="3DA4FF81" w14:textId="276BA2BC" w:rsidR="00B3729A" w:rsidRPr="00894C17" w:rsidRDefault="00B3729A" w:rsidP="002F16D8">
      <w:pPr>
        <w:pStyle w:val="ListParagraph"/>
        <w:numPr>
          <w:ilvl w:val="0"/>
          <w:numId w:val="44"/>
        </w:numPr>
        <w:rPr>
          <w:rStyle w:val="x"/>
          <w:rFonts w:ascii="Work Sans" w:hAnsi="Work Sans"/>
        </w:rPr>
      </w:pPr>
      <w:r w:rsidRPr="00894C17">
        <w:rPr>
          <w:rFonts w:ascii="Work Sans" w:hAnsi="Work Sans"/>
        </w:rPr>
        <w:t>Immediately notify the IRS.</w:t>
      </w:r>
    </w:p>
    <w:p w14:paraId="7DEAD778" w14:textId="60201724" w:rsidR="00B3729A" w:rsidRDefault="00B3729A" w:rsidP="002F16D8">
      <w:pPr>
        <w:pStyle w:val="ListParagraph"/>
        <w:numPr>
          <w:ilvl w:val="0"/>
          <w:numId w:val="44"/>
        </w:numPr>
        <w:contextualSpacing w:val="0"/>
        <w:rPr>
          <w:rFonts w:ascii="Work Sans" w:hAnsi="Work Sans"/>
        </w:rPr>
      </w:pPr>
      <w:r w:rsidRPr="00894C17">
        <w:rPr>
          <w:rFonts w:ascii="Work Sans" w:hAnsi="Work Sans"/>
        </w:rPr>
        <w:t>Advise the client and notify the IRS. Explain your answer. (IRS adapted</w:t>
      </w:r>
      <w:r w:rsidR="0080454E">
        <w:rPr>
          <w:rFonts w:ascii="Work Sans" w:hAnsi="Work Sans"/>
        </w:rPr>
        <w:t>.</w:t>
      </w:r>
      <w:r w:rsidRPr="00894C17">
        <w:rPr>
          <w:rFonts w:ascii="Work Sans" w:hAnsi="Work Sans"/>
        </w:rPr>
        <w:t>)</w:t>
      </w:r>
    </w:p>
    <w:p w14:paraId="13B76250" w14:textId="1F0653C3" w:rsidR="00894C17" w:rsidRPr="00894C17" w:rsidRDefault="00894C17" w:rsidP="00894C17">
      <w:pPr>
        <w:ind w:left="1080"/>
        <w:rPr>
          <w:rStyle w:val="x"/>
          <w:rFonts w:ascii="Work Sans" w:hAnsi="Work Sans"/>
        </w:rPr>
      </w:pPr>
      <w:r w:rsidRPr="002275B9">
        <w:rPr>
          <w:rFonts w:ascii="Work Sans" w:hAnsi="Work Sans"/>
          <w:b/>
        </w:rPr>
        <w:t>Answer:</w:t>
      </w:r>
    </w:p>
    <w:p w14:paraId="41F2C721" w14:textId="2AC6195D" w:rsidR="00704C89" w:rsidRDefault="002A1E6C" w:rsidP="00984583">
      <w:pPr>
        <w:pStyle w:val="ListParagraph"/>
        <w:numPr>
          <w:ilvl w:val="0"/>
          <w:numId w:val="68"/>
        </w:numPr>
        <w:tabs>
          <w:tab w:val="left" w:pos="819"/>
          <w:tab w:val="left" w:pos="1089"/>
        </w:tabs>
        <w:ind w:left="1418" w:hanging="284"/>
        <w:contextualSpacing w:val="0"/>
        <w:rPr>
          <w:rFonts w:ascii="Work Sans" w:hAnsi="Work Sans"/>
        </w:rPr>
      </w:pPr>
      <w:r w:rsidRPr="001B3790">
        <w:rPr>
          <w:rFonts w:ascii="Work Sans" w:hAnsi="Work Sans"/>
        </w:rPr>
        <w:t xml:space="preserve">Under Subpart B, § 10.21 of Circular 230, practitioners must notify </w:t>
      </w:r>
      <w:r w:rsidRPr="00D8489B">
        <w:rPr>
          <w:rFonts w:ascii="Work Sans" w:hAnsi="Work Sans"/>
        </w:rPr>
        <w:t xml:space="preserve">clients of any noncompliance with the tax law. A similar rule is found in SSTS No. </w:t>
      </w:r>
      <w:r w:rsidR="00D8489B" w:rsidRPr="00D8489B">
        <w:rPr>
          <w:rFonts w:ascii="Work Sans" w:hAnsi="Work Sans"/>
        </w:rPr>
        <w:t>1</w:t>
      </w:r>
      <w:r w:rsidRPr="00D8489B">
        <w:rPr>
          <w:rFonts w:ascii="Work Sans" w:hAnsi="Work Sans"/>
        </w:rPr>
        <w:t>.</w:t>
      </w:r>
    </w:p>
    <w:p w14:paraId="43B33626" w14:textId="32964928" w:rsidR="002A1E6C" w:rsidRPr="001B3790" w:rsidRDefault="002A1E6C" w:rsidP="009B5996">
      <w:pPr>
        <w:ind w:left="1080"/>
        <w:rPr>
          <w:rFonts w:ascii="Work Sans" w:hAnsi="Work Sans"/>
        </w:rPr>
      </w:pPr>
      <w:r w:rsidRPr="001B3790">
        <w:rPr>
          <w:rFonts w:ascii="Work Sans" w:hAnsi="Work Sans"/>
        </w:rPr>
        <w:t>Page</w:t>
      </w:r>
      <w:r w:rsidR="00291A3E">
        <w:rPr>
          <w:rFonts w:ascii="Work Sans" w:hAnsi="Work Sans"/>
        </w:rPr>
        <w:t>s</w:t>
      </w:r>
      <w:r w:rsidRPr="001B3790">
        <w:rPr>
          <w:rFonts w:ascii="Work Sans" w:hAnsi="Work Sans"/>
        </w:rPr>
        <w:t xml:space="preserve"> 11</w:t>
      </w:r>
      <w:r w:rsidR="00D8489B">
        <w:rPr>
          <w:rFonts w:ascii="Work Sans" w:hAnsi="Work Sans"/>
        </w:rPr>
        <w:t xml:space="preserve"> and 21</w:t>
      </w:r>
    </w:p>
    <w:p w14:paraId="53011969" w14:textId="479FC71C" w:rsidR="003024D1" w:rsidRPr="00894C17" w:rsidRDefault="003024D1" w:rsidP="002F16D8">
      <w:pPr>
        <w:pStyle w:val="ListParagraph"/>
        <w:numPr>
          <w:ilvl w:val="0"/>
          <w:numId w:val="27"/>
        </w:numPr>
        <w:spacing w:after="0"/>
        <w:ind w:left="1080"/>
        <w:contextualSpacing w:val="0"/>
        <w:rPr>
          <w:rFonts w:ascii="Work Sans" w:hAnsi="Work Sans"/>
        </w:rPr>
      </w:pPr>
      <w:r w:rsidRPr="00894C17">
        <w:rPr>
          <w:rFonts w:ascii="Work Sans" w:hAnsi="Work Sans"/>
        </w:rPr>
        <w:t>Answer each of the following questions:</w:t>
      </w:r>
    </w:p>
    <w:p w14:paraId="6C38A031" w14:textId="42B49FD3" w:rsidR="003024D1" w:rsidRPr="00894C17" w:rsidRDefault="003024D1" w:rsidP="002F16D8">
      <w:pPr>
        <w:pStyle w:val="ListParagraph"/>
        <w:numPr>
          <w:ilvl w:val="0"/>
          <w:numId w:val="45"/>
        </w:numPr>
        <w:rPr>
          <w:rStyle w:val="x"/>
          <w:rFonts w:ascii="Work Sans" w:hAnsi="Work Sans"/>
        </w:rPr>
      </w:pPr>
      <w:r w:rsidRPr="00894C17">
        <w:rPr>
          <w:rFonts w:ascii="Work Sans" w:hAnsi="Work Sans"/>
        </w:rPr>
        <w:t>What is found in Subpart A, § 10.7(a) of Circular 230?</w:t>
      </w:r>
    </w:p>
    <w:p w14:paraId="536669D7" w14:textId="23BAB36F" w:rsidR="003024D1" w:rsidRPr="00894C17" w:rsidRDefault="003024D1" w:rsidP="002F16D8">
      <w:pPr>
        <w:pStyle w:val="ListParagraph"/>
        <w:numPr>
          <w:ilvl w:val="0"/>
          <w:numId w:val="45"/>
        </w:numPr>
        <w:rPr>
          <w:rStyle w:val="x"/>
          <w:rFonts w:ascii="Work Sans" w:hAnsi="Work Sans"/>
        </w:rPr>
      </w:pPr>
      <w:r w:rsidRPr="00894C17">
        <w:rPr>
          <w:rFonts w:ascii="Work Sans" w:hAnsi="Work Sans"/>
        </w:rPr>
        <w:t>Describe the requirements of § 1.520.001 of the AICPA Code of Conduct.</w:t>
      </w:r>
    </w:p>
    <w:p w14:paraId="1AF748A1" w14:textId="4C828004" w:rsidR="003024D1" w:rsidRPr="00894C17" w:rsidRDefault="003024D1" w:rsidP="002F16D8">
      <w:pPr>
        <w:pStyle w:val="ListParagraph"/>
        <w:numPr>
          <w:ilvl w:val="0"/>
          <w:numId w:val="45"/>
        </w:numPr>
        <w:rPr>
          <w:rStyle w:val="x"/>
          <w:rFonts w:ascii="Work Sans" w:hAnsi="Work Sans"/>
        </w:rPr>
      </w:pPr>
      <w:r w:rsidRPr="00894C17">
        <w:rPr>
          <w:rFonts w:ascii="Work Sans" w:hAnsi="Work Sans"/>
        </w:rPr>
        <w:t>Which SSTS discusses whether a member may rely without verification on information provided by a taxpayer or a third party?</w:t>
      </w:r>
    </w:p>
    <w:p w14:paraId="1BAA1511" w14:textId="4575F95D" w:rsidR="003024D1" w:rsidRDefault="003024D1" w:rsidP="002F16D8">
      <w:pPr>
        <w:pStyle w:val="ListParagraph"/>
        <w:numPr>
          <w:ilvl w:val="0"/>
          <w:numId w:val="45"/>
        </w:numPr>
        <w:contextualSpacing w:val="0"/>
        <w:rPr>
          <w:rFonts w:ascii="Work Sans" w:hAnsi="Work Sans"/>
        </w:rPr>
      </w:pPr>
      <w:r w:rsidRPr="00894C17">
        <w:rPr>
          <w:rFonts w:ascii="Work Sans" w:hAnsi="Work Sans"/>
        </w:rPr>
        <w:t>Under SSTS No. 1, a member must have a good-faith belief that a recommended position has a ___ possibility of being sustained if challenged.</w:t>
      </w:r>
    </w:p>
    <w:p w14:paraId="7D1BA357" w14:textId="724AADAC" w:rsidR="00894C17" w:rsidRPr="00894C17" w:rsidRDefault="00894C17" w:rsidP="00CC5183">
      <w:pPr>
        <w:pageBreakBefore/>
        <w:ind w:left="1080"/>
        <w:rPr>
          <w:rStyle w:val="x"/>
          <w:rFonts w:ascii="Work Sans" w:hAnsi="Work Sans"/>
        </w:rPr>
      </w:pPr>
      <w:r w:rsidRPr="002275B9">
        <w:rPr>
          <w:rFonts w:ascii="Work Sans" w:hAnsi="Work Sans"/>
          <w:b/>
        </w:rPr>
        <w:lastRenderedPageBreak/>
        <w:t>Answer:</w:t>
      </w:r>
    </w:p>
    <w:p w14:paraId="72DDC7B0" w14:textId="6AEDC1EF" w:rsidR="002A1E6C" w:rsidRPr="001B3790" w:rsidRDefault="002A1E6C" w:rsidP="003024D1">
      <w:pPr>
        <w:pStyle w:val="ListParagraph"/>
        <w:tabs>
          <w:tab w:val="left" w:pos="819"/>
          <w:tab w:val="left" w:pos="1089"/>
        </w:tabs>
        <w:spacing w:after="0"/>
        <w:ind w:left="1440" w:hanging="360"/>
        <w:contextualSpacing w:val="0"/>
        <w:rPr>
          <w:rFonts w:ascii="Work Sans" w:hAnsi="Work Sans"/>
        </w:rPr>
      </w:pPr>
      <w:r w:rsidRPr="001B3790">
        <w:rPr>
          <w:rFonts w:ascii="Work Sans" w:hAnsi="Work Sans"/>
        </w:rPr>
        <w:t>a.</w:t>
      </w:r>
      <w:r w:rsidR="009B5996" w:rsidRPr="001B3790">
        <w:rPr>
          <w:rFonts w:ascii="Work Sans" w:hAnsi="Work Sans"/>
        </w:rPr>
        <w:tab/>
      </w:r>
      <w:r w:rsidRPr="001B3790">
        <w:rPr>
          <w:rFonts w:ascii="Work Sans" w:hAnsi="Work Sans"/>
        </w:rPr>
        <w:t>Circular 230, Subpart A, § 10.7(a) states that a taxpayer can appear on their own behalf before the IRS.</w:t>
      </w:r>
    </w:p>
    <w:p w14:paraId="41429AE1" w14:textId="6661DA7F" w:rsidR="002A1E6C" w:rsidRPr="001B3790" w:rsidRDefault="002A1E6C" w:rsidP="002F16D8">
      <w:pPr>
        <w:pStyle w:val="ListParagraph"/>
        <w:numPr>
          <w:ilvl w:val="0"/>
          <w:numId w:val="24"/>
        </w:numPr>
        <w:rPr>
          <w:rFonts w:ascii="Work Sans" w:hAnsi="Work Sans"/>
        </w:rPr>
      </w:pPr>
      <w:r w:rsidRPr="001B3790">
        <w:rPr>
          <w:rFonts w:ascii="Work Sans" w:hAnsi="Work Sans"/>
        </w:rPr>
        <w:t>1.520.001 Commissions and Referral Fees Rule</w:t>
      </w:r>
    </w:p>
    <w:p w14:paraId="14653CA3" w14:textId="11E2EE8A" w:rsidR="00704C89" w:rsidRDefault="002A1E6C" w:rsidP="002F16D8">
      <w:pPr>
        <w:pStyle w:val="ListParagraph"/>
        <w:numPr>
          <w:ilvl w:val="0"/>
          <w:numId w:val="24"/>
        </w:numPr>
        <w:rPr>
          <w:rFonts w:ascii="Work Sans" w:hAnsi="Work Sans"/>
        </w:rPr>
      </w:pPr>
      <w:r w:rsidRPr="001B3790">
        <w:rPr>
          <w:rFonts w:ascii="Work Sans" w:hAnsi="Work Sans"/>
        </w:rPr>
        <w:t xml:space="preserve">SSTS No. </w:t>
      </w:r>
      <w:r w:rsidR="008F45EA">
        <w:rPr>
          <w:rFonts w:ascii="Work Sans" w:hAnsi="Work Sans"/>
        </w:rPr>
        <w:t>2</w:t>
      </w:r>
      <w:r w:rsidRPr="001B3790">
        <w:rPr>
          <w:rFonts w:ascii="Work Sans" w:hAnsi="Work Sans"/>
        </w:rPr>
        <w:t xml:space="preserve"> </w:t>
      </w:r>
    </w:p>
    <w:p w14:paraId="35B87D9C" w14:textId="423A1AAB" w:rsidR="002A1E6C" w:rsidRPr="001B3790" w:rsidRDefault="002A1E6C" w:rsidP="002F16D8">
      <w:pPr>
        <w:pStyle w:val="ListParagraph"/>
        <w:numPr>
          <w:ilvl w:val="0"/>
          <w:numId w:val="24"/>
        </w:numPr>
        <w:rPr>
          <w:rFonts w:ascii="Work Sans" w:hAnsi="Work Sans"/>
        </w:rPr>
      </w:pPr>
      <w:r w:rsidRPr="001B3790">
        <w:rPr>
          <w:rFonts w:ascii="Work Sans" w:hAnsi="Work Sans"/>
        </w:rPr>
        <w:t xml:space="preserve">Under SSTS No. 1, a member must have a good-faith belief that a recommended position has a </w:t>
      </w:r>
      <w:r w:rsidRPr="00704C89">
        <w:rPr>
          <w:rFonts w:ascii="Work Sans" w:hAnsi="Work Sans"/>
          <w:i/>
        </w:rPr>
        <w:t xml:space="preserve">realistic possibility </w:t>
      </w:r>
      <w:r w:rsidRPr="001B3790">
        <w:rPr>
          <w:rFonts w:ascii="Work Sans" w:hAnsi="Work Sans"/>
        </w:rPr>
        <w:t>of being sustained if challenged.</w:t>
      </w:r>
    </w:p>
    <w:p w14:paraId="795F946B" w14:textId="14E2AC08" w:rsidR="002A1E6C" w:rsidRDefault="002A1E6C" w:rsidP="009B5996">
      <w:pPr>
        <w:ind w:left="1080"/>
        <w:rPr>
          <w:rFonts w:ascii="Work Sans" w:hAnsi="Work Sans"/>
        </w:rPr>
      </w:pPr>
      <w:r w:rsidRPr="001B3790">
        <w:rPr>
          <w:rFonts w:ascii="Work Sans" w:hAnsi="Work Sans"/>
        </w:rPr>
        <w:t xml:space="preserve">Circular 230, Pages </w:t>
      </w:r>
      <w:r w:rsidR="001C7C80">
        <w:rPr>
          <w:rFonts w:ascii="Work Sans" w:hAnsi="Work Sans"/>
        </w:rPr>
        <w:t>17</w:t>
      </w:r>
      <w:r w:rsidRPr="001B3790">
        <w:rPr>
          <w:rFonts w:ascii="Work Sans" w:hAnsi="Work Sans"/>
        </w:rPr>
        <w:t xml:space="preserve">, </w:t>
      </w:r>
      <w:r w:rsidR="00291A3E">
        <w:rPr>
          <w:rFonts w:ascii="Work Sans" w:hAnsi="Work Sans"/>
        </w:rPr>
        <w:t xml:space="preserve">20, </w:t>
      </w:r>
      <w:r w:rsidRPr="001B3790">
        <w:rPr>
          <w:rFonts w:ascii="Work Sans" w:hAnsi="Work Sans"/>
        </w:rPr>
        <w:t>22</w:t>
      </w:r>
      <w:r w:rsidR="00291A3E">
        <w:rPr>
          <w:rFonts w:ascii="Work Sans" w:hAnsi="Work Sans"/>
        </w:rPr>
        <w:t>–</w:t>
      </w:r>
      <w:r w:rsidR="00367578">
        <w:rPr>
          <w:rFonts w:ascii="Work Sans" w:hAnsi="Work Sans"/>
        </w:rPr>
        <w:t>24</w:t>
      </w:r>
    </w:p>
    <w:p w14:paraId="5846511F" w14:textId="3062FAC5" w:rsidR="003024D1" w:rsidRPr="00894C17" w:rsidRDefault="003024D1" w:rsidP="002F16D8">
      <w:pPr>
        <w:pStyle w:val="ListParagraph"/>
        <w:numPr>
          <w:ilvl w:val="0"/>
          <w:numId w:val="27"/>
        </w:numPr>
        <w:spacing w:after="0"/>
        <w:ind w:left="1080"/>
        <w:contextualSpacing w:val="0"/>
        <w:rPr>
          <w:rFonts w:ascii="Work Sans" w:hAnsi="Work Sans"/>
        </w:rPr>
      </w:pPr>
      <w:r w:rsidRPr="00894C17">
        <w:rPr>
          <w:rFonts w:ascii="Work Sans" w:hAnsi="Work Sans"/>
        </w:rPr>
        <w:t>Answer each of the following questions:</w:t>
      </w:r>
    </w:p>
    <w:p w14:paraId="1CA2E9EE" w14:textId="5E98992D" w:rsidR="003024D1" w:rsidRPr="00894C17" w:rsidRDefault="003024D1" w:rsidP="002F16D8">
      <w:pPr>
        <w:pStyle w:val="ListParagraph"/>
        <w:numPr>
          <w:ilvl w:val="0"/>
          <w:numId w:val="46"/>
        </w:numPr>
        <w:rPr>
          <w:rStyle w:val="x"/>
          <w:rFonts w:ascii="Work Sans" w:hAnsi="Work Sans"/>
        </w:rPr>
      </w:pPr>
      <w:r w:rsidRPr="00894C17">
        <w:rPr>
          <w:rFonts w:ascii="Work Sans" w:hAnsi="Work Sans"/>
        </w:rPr>
        <w:t>What is found in Subpart C, § 10.51 of Circular 230?</w:t>
      </w:r>
    </w:p>
    <w:p w14:paraId="30F516DE" w14:textId="339C3B16" w:rsidR="003024D1" w:rsidRPr="00894C17" w:rsidRDefault="003024D1" w:rsidP="002F16D8">
      <w:pPr>
        <w:pStyle w:val="ListParagraph"/>
        <w:numPr>
          <w:ilvl w:val="0"/>
          <w:numId w:val="46"/>
        </w:numPr>
        <w:rPr>
          <w:rStyle w:val="x"/>
          <w:rFonts w:ascii="Work Sans" w:hAnsi="Work Sans"/>
        </w:rPr>
      </w:pPr>
      <w:r w:rsidRPr="00894C17">
        <w:rPr>
          <w:rFonts w:ascii="Work Sans" w:hAnsi="Work Sans"/>
        </w:rPr>
        <w:t>In Circular 230, where are the rules on knowledge of client omissions found?</w:t>
      </w:r>
    </w:p>
    <w:p w14:paraId="457B2075" w14:textId="0B938F4A" w:rsidR="003024D1" w:rsidRPr="00894C17" w:rsidRDefault="003024D1" w:rsidP="002F16D8">
      <w:pPr>
        <w:pStyle w:val="ListParagraph"/>
        <w:numPr>
          <w:ilvl w:val="0"/>
          <w:numId w:val="46"/>
        </w:numPr>
        <w:rPr>
          <w:rStyle w:val="x"/>
          <w:rFonts w:ascii="Work Sans" w:hAnsi="Work Sans"/>
        </w:rPr>
      </w:pPr>
      <w:r w:rsidRPr="00894C17">
        <w:rPr>
          <w:rFonts w:ascii="Work Sans" w:hAnsi="Work Sans"/>
        </w:rPr>
        <w:t>Describe the requirements of § 1.400.200 of the AICPA Code of Conduct.</w:t>
      </w:r>
    </w:p>
    <w:p w14:paraId="1F99123B" w14:textId="36ECCA9F" w:rsidR="003024D1" w:rsidRPr="00894C17" w:rsidRDefault="003024D1" w:rsidP="002F16D8">
      <w:pPr>
        <w:pStyle w:val="ListParagraph"/>
        <w:numPr>
          <w:ilvl w:val="0"/>
          <w:numId w:val="46"/>
        </w:numPr>
        <w:rPr>
          <w:rStyle w:val="x"/>
          <w:rFonts w:ascii="Work Sans" w:hAnsi="Work Sans"/>
        </w:rPr>
      </w:pPr>
      <w:r w:rsidRPr="00894C17">
        <w:rPr>
          <w:rFonts w:ascii="Work Sans" w:hAnsi="Work Sans"/>
        </w:rPr>
        <w:t>Which SSTS discusses whether a member can recommend that a client depart from a previously concluded tax position?</w:t>
      </w:r>
    </w:p>
    <w:p w14:paraId="709A67B6" w14:textId="513EBA4B" w:rsidR="00894C17" w:rsidRPr="00894C17" w:rsidRDefault="00894C17" w:rsidP="00894C17">
      <w:pPr>
        <w:ind w:left="1080"/>
        <w:rPr>
          <w:rStyle w:val="x"/>
          <w:rFonts w:ascii="Work Sans" w:hAnsi="Work Sans"/>
        </w:rPr>
      </w:pPr>
      <w:r w:rsidRPr="002275B9">
        <w:rPr>
          <w:rFonts w:ascii="Work Sans" w:hAnsi="Work Sans"/>
          <w:b/>
        </w:rPr>
        <w:t>Answer:</w:t>
      </w:r>
    </w:p>
    <w:p w14:paraId="0C4CBA10" w14:textId="3D13BEF4" w:rsidR="002A1E6C" w:rsidRPr="001B3790" w:rsidRDefault="002A1E6C" w:rsidP="003024D1">
      <w:pPr>
        <w:pStyle w:val="ListParagraph"/>
        <w:tabs>
          <w:tab w:val="left" w:pos="819"/>
          <w:tab w:val="left" w:pos="1089"/>
        </w:tabs>
        <w:spacing w:after="0"/>
        <w:ind w:left="1440" w:hanging="360"/>
        <w:contextualSpacing w:val="0"/>
        <w:rPr>
          <w:rFonts w:ascii="Work Sans" w:hAnsi="Work Sans"/>
        </w:rPr>
      </w:pPr>
      <w:r w:rsidRPr="001B3790">
        <w:rPr>
          <w:rFonts w:ascii="Work Sans" w:hAnsi="Work Sans"/>
        </w:rPr>
        <w:t>a.</w:t>
      </w:r>
      <w:r w:rsidR="009B5996" w:rsidRPr="001B3790">
        <w:rPr>
          <w:rFonts w:ascii="Work Sans" w:hAnsi="Work Sans"/>
        </w:rPr>
        <w:tab/>
      </w:r>
      <w:r w:rsidRPr="001B3790">
        <w:rPr>
          <w:rFonts w:ascii="Work Sans" w:hAnsi="Work Sans"/>
        </w:rPr>
        <w:t>Circular 230, Subpart C, § 10.51 states that a practitioner can be disbarred or suspended from practice before the IRS for disreputable conduct.</w:t>
      </w:r>
    </w:p>
    <w:p w14:paraId="768AB7A6" w14:textId="2D82B343" w:rsidR="002A1E6C" w:rsidRPr="001B3790" w:rsidRDefault="002A1E6C" w:rsidP="002F16D8">
      <w:pPr>
        <w:pStyle w:val="ListParagraph"/>
        <w:numPr>
          <w:ilvl w:val="0"/>
          <w:numId w:val="25"/>
        </w:numPr>
        <w:rPr>
          <w:rFonts w:ascii="Work Sans" w:hAnsi="Work Sans"/>
        </w:rPr>
      </w:pPr>
      <w:r w:rsidRPr="001B3790">
        <w:rPr>
          <w:rFonts w:ascii="Work Sans" w:hAnsi="Work Sans"/>
        </w:rPr>
        <w:t>The knowledge of client omissions rule is found in Circular 230, Subpart B, § 10.21.</w:t>
      </w:r>
    </w:p>
    <w:p w14:paraId="42B45237" w14:textId="3767AD1E" w:rsidR="002A1E6C" w:rsidRPr="001B3790" w:rsidRDefault="002A1E6C" w:rsidP="002F16D8">
      <w:pPr>
        <w:pStyle w:val="ListParagraph"/>
        <w:numPr>
          <w:ilvl w:val="0"/>
          <w:numId w:val="25"/>
        </w:numPr>
        <w:rPr>
          <w:rFonts w:ascii="Work Sans" w:hAnsi="Work Sans"/>
        </w:rPr>
      </w:pPr>
      <w:r w:rsidRPr="001B3790">
        <w:rPr>
          <w:rFonts w:ascii="Work Sans" w:hAnsi="Work Sans"/>
        </w:rPr>
        <w:t>1.400.200 Records Requests. Members must comply with the rules and regulations of authoritative regulatory bodies, such as the members’ state board(s) of accountancy, when they perform services for a client and are subject to the rules and regulations of such a regulatory body.</w:t>
      </w:r>
    </w:p>
    <w:p w14:paraId="1AC2EC03" w14:textId="47D02A94" w:rsidR="002A1E6C" w:rsidRDefault="002A1E6C" w:rsidP="002F16D8">
      <w:pPr>
        <w:pStyle w:val="ListParagraph"/>
        <w:numPr>
          <w:ilvl w:val="0"/>
          <w:numId w:val="25"/>
        </w:numPr>
        <w:rPr>
          <w:rFonts w:ascii="Work Sans" w:hAnsi="Work Sans"/>
        </w:rPr>
      </w:pPr>
      <w:r w:rsidRPr="001B3790">
        <w:rPr>
          <w:rFonts w:ascii="Work Sans" w:hAnsi="Work Sans"/>
        </w:rPr>
        <w:t xml:space="preserve">SSTS No. </w:t>
      </w:r>
      <w:r w:rsidR="008F45EA">
        <w:rPr>
          <w:rFonts w:ascii="Work Sans" w:hAnsi="Work Sans"/>
        </w:rPr>
        <w:t>2 Section 2.5.</w:t>
      </w:r>
    </w:p>
    <w:p w14:paraId="55085047" w14:textId="53BE7898" w:rsidR="002A1E6C" w:rsidRDefault="002A1E6C" w:rsidP="009B5996">
      <w:pPr>
        <w:ind w:left="1080"/>
        <w:rPr>
          <w:rFonts w:ascii="Work Sans" w:hAnsi="Work Sans"/>
        </w:rPr>
      </w:pPr>
      <w:r w:rsidRPr="001B3790">
        <w:rPr>
          <w:rFonts w:ascii="Work Sans" w:hAnsi="Work Sans"/>
        </w:rPr>
        <w:t xml:space="preserve">Circular 230, </w:t>
      </w:r>
      <w:r w:rsidR="00EC253F">
        <w:rPr>
          <w:rFonts w:ascii="Work Sans" w:hAnsi="Work Sans"/>
        </w:rPr>
        <w:t>AICPA Code of Professional Conduct</w:t>
      </w:r>
      <w:r w:rsidR="00291A3E">
        <w:rPr>
          <w:rFonts w:ascii="Work Sans" w:hAnsi="Work Sans"/>
        </w:rPr>
        <w:t xml:space="preserve"> and </w:t>
      </w:r>
      <w:r w:rsidR="00EC253F">
        <w:rPr>
          <w:rFonts w:ascii="Work Sans" w:hAnsi="Work Sans"/>
        </w:rPr>
        <w:t xml:space="preserve">SSTS No. </w:t>
      </w:r>
      <w:r w:rsidR="00895E49">
        <w:rPr>
          <w:rFonts w:ascii="Work Sans" w:hAnsi="Work Sans"/>
        </w:rPr>
        <w:t>2</w:t>
      </w:r>
    </w:p>
    <w:p w14:paraId="7FA74A67" w14:textId="17FC65A4" w:rsidR="00291A3E" w:rsidRPr="001B3790" w:rsidRDefault="00291A3E" w:rsidP="009B5996">
      <w:pPr>
        <w:ind w:left="1080"/>
        <w:rPr>
          <w:rFonts w:ascii="Work Sans" w:hAnsi="Work Sans"/>
        </w:rPr>
      </w:pPr>
      <w:r>
        <w:rPr>
          <w:rFonts w:ascii="Work Sans" w:hAnsi="Work Sans"/>
        </w:rPr>
        <w:t>Pages 11, 20 and 24</w:t>
      </w:r>
    </w:p>
    <w:p w14:paraId="694AD791" w14:textId="013235EA" w:rsidR="00576D58" w:rsidRPr="00894C17" w:rsidRDefault="00576D58" w:rsidP="002F16D8">
      <w:pPr>
        <w:pStyle w:val="ListParagraph"/>
        <w:numPr>
          <w:ilvl w:val="0"/>
          <w:numId w:val="27"/>
        </w:numPr>
        <w:ind w:left="1080"/>
        <w:contextualSpacing w:val="0"/>
        <w:rPr>
          <w:rFonts w:ascii="Work Sans" w:hAnsi="Work Sans"/>
        </w:rPr>
      </w:pPr>
      <w:r w:rsidRPr="00894C17">
        <w:rPr>
          <w:rFonts w:ascii="Work Sans" w:hAnsi="Work Sans"/>
        </w:rPr>
        <w:t xml:space="preserve">The exam to become an EA has three parts. Go to the IRS Website at </w:t>
      </w:r>
      <w:hyperlink r:id="rId11" w:tooltip="www.irs.gov" w:history="1">
        <w:r w:rsidRPr="00D03E50">
          <w:rPr>
            <w:rStyle w:val="Hyperlink"/>
            <w:rFonts w:ascii="Work Sans" w:hAnsi="Work Sans"/>
            <w:noProof w:val="0"/>
          </w:rPr>
          <w:t>www.irs.gov</w:t>
        </w:r>
      </w:hyperlink>
      <w:r w:rsidRPr="00894C17">
        <w:rPr>
          <w:rFonts w:ascii="Work Sans" w:hAnsi="Work Sans"/>
        </w:rPr>
        <w:t xml:space="preserve"> and determine what is tested on each part of the exam. Describe the content of each part.</w:t>
      </w:r>
    </w:p>
    <w:p w14:paraId="2D75CAC3" w14:textId="6E7DA766" w:rsidR="002A1E6C" w:rsidRPr="001B3790" w:rsidRDefault="00894C17" w:rsidP="00576D58">
      <w:pPr>
        <w:pStyle w:val="ListParagraph"/>
        <w:tabs>
          <w:tab w:val="left" w:pos="1089"/>
        </w:tabs>
        <w:ind w:left="2146" w:hanging="1066"/>
        <w:contextualSpacing w:val="0"/>
        <w:rPr>
          <w:rFonts w:ascii="Work Sans" w:hAnsi="Work Sans"/>
        </w:rPr>
      </w:pPr>
      <w:r w:rsidRPr="002275B9">
        <w:rPr>
          <w:rFonts w:ascii="Work Sans" w:hAnsi="Work Sans"/>
          <w:b/>
        </w:rPr>
        <w:t xml:space="preserve">Answer: </w:t>
      </w:r>
      <w:r w:rsidR="002A1E6C" w:rsidRPr="001B3790">
        <w:rPr>
          <w:rFonts w:ascii="Work Sans" w:hAnsi="Work Sans"/>
        </w:rPr>
        <w:t>The parts of the EA exam are as follows:</w:t>
      </w:r>
    </w:p>
    <w:p w14:paraId="1AF05F2D" w14:textId="10A9DFB1" w:rsidR="002A1E6C" w:rsidRPr="001B3790" w:rsidRDefault="002A1E6C" w:rsidP="009B5996">
      <w:pPr>
        <w:ind w:left="1080"/>
        <w:rPr>
          <w:rFonts w:ascii="Work Sans" w:hAnsi="Work Sans"/>
        </w:rPr>
      </w:pPr>
      <w:r w:rsidRPr="001B3790">
        <w:rPr>
          <w:rFonts w:ascii="Work Sans" w:hAnsi="Work Sans"/>
        </w:rPr>
        <w:t>Part 1: Individual Income Taxes</w:t>
      </w:r>
    </w:p>
    <w:p w14:paraId="12800E01" w14:textId="2CE318F2" w:rsidR="002A1E6C" w:rsidRPr="001B3790" w:rsidRDefault="002A1E6C" w:rsidP="009B5996">
      <w:pPr>
        <w:ind w:left="1080"/>
        <w:rPr>
          <w:rFonts w:ascii="Work Sans" w:hAnsi="Work Sans"/>
        </w:rPr>
      </w:pPr>
      <w:r w:rsidRPr="001B3790">
        <w:rPr>
          <w:rFonts w:ascii="Work Sans" w:hAnsi="Work Sans"/>
        </w:rPr>
        <w:t>Part 2: Businesses</w:t>
      </w:r>
    </w:p>
    <w:p w14:paraId="7F379374" w14:textId="77777777" w:rsidR="00704C89" w:rsidRDefault="002A1E6C" w:rsidP="009B5996">
      <w:pPr>
        <w:ind w:left="1080"/>
        <w:rPr>
          <w:rFonts w:ascii="Work Sans" w:hAnsi="Work Sans"/>
        </w:rPr>
      </w:pPr>
      <w:r w:rsidRPr="001B3790">
        <w:rPr>
          <w:rFonts w:ascii="Work Sans" w:hAnsi="Work Sans"/>
        </w:rPr>
        <w:t>Part 3: Representation, Practices, Procedures</w:t>
      </w:r>
    </w:p>
    <w:p w14:paraId="2C041FDA" w14:textId="3C4B7F8E" w:rsidR="002A1E6C" w:rsidRPr="001B3790" w:rsidRDefault="002A1E6C" w:rsidP="00894C17">
      <w:pPr>
        <w:ind w:left="1080"/>
        <w:rPr>
          <w:rFonts w:ascii="Work Sans" w:hAnsi="Work Sans"/>
        </w:rPr>
      </w:pPr>
      <w:r w:rsidRPr="001B3790">
        <w:rPr>
          <w:rFonts w:ascii="Work Sans" w:hAnsi="Work Sans"/>
        </w:rPr>
        <w:t xml:space="preserve">Visit </w:t>
      </w:r>
      <w:hyperlink r:id="rId12" w:tooltip="www.irs.gov" w:history="1">
        <w:r w:rsidRPr="00984583">
          <w:rPr>
            <w:rStyle w:val="Hyperlink"/>
            <w:rFonts w:ascii="Work Sans" w:hAnsi="Work Sans"/>
            <w:noProof w:val="0"/>
          </w:rPr>
          <w:t>www.irs.gov</w:t>
        </w:r>
      </w:hyperlink>
      <w:r w:rsidRPr="001B3790">
        <w:rPr>
          <w:rFonts w:ascii="Work Sans" w:hAnsi="Work Sans"/>
        </w:rPr>
        <w:t xml:space="preserve"> for more information on the EA exam.</w:t>
      </w:r>
    </w:p>
    <w:p w14:paraId="62D94297" w14:textId="592DCEBF" w:rsidR="00576D58" w:rsidRPr="00894C17" w:rsidRDefault="00576D58" w:rsidP="002F16D8">
      <w:pPr>
        <w:pStyle w:val="ListParagraph"/>
        <w:numPr>
          <w:ilvl w:val="0"/>
          <w:numId w:val="27"/>
        </w:numPr>
        <w:ind w:left="1080"/>
        <w:contextualSpacing w:val="0"/>
        <w:rPr>
          <w:rFonts w:ascii="Work Sans" w:hAnsi="Work Sans"/>
        </w:rPr>
      </w:pPr>
      <w:r w:rsidRPr="00894C17">
        <w:rPr>
          <w:rFonts w:ascii="Work Sans" w:hAnsi="Work Sans"/>
        </w:rPr>
        <w:lastRenderedPageBreak/>
        <w:t xml:space="preserve">Go to the IRS Website at </w:t>
      </w:r>
      <w:hyperlink r:id="rId13" w:tooltip="www.irs.gov" w:history="1">
        <w:r w:rsidRPr="00984583">
          <w:rPr>
            <w:rStyle w:val="Hyperlink"/>
            <w:rFonts w:ascii="Work Sans" w:hAnsi="Work Sans"/>
            <w:noProof w:val="0"/>
          </w:rPr>
          <w:t>www.irs.gov</w:t>
        </w:r>
      </w:hyperlink>
      <w:r w:rsidRPr="00894C17">
        <w:rPr>
          <w:rFonts w:ascii="Work Sans" w:hAnsi="Work Sans"/>
        </w:rPr>
        <w:t>. What is the form number of the Application for Enrollment to Practice before the IRS? Print out a copy of the form to hand in.</w:t>
      </w:r>
    </w:p>
    <w:p w14:paraId="763E60E8" w14:textId="1FBDD112" w:rsidR="002A1E6C" w:rsidRDefault="00894C17" w:rsidP="002275B9">
      <w:pPr>
        <w:pStyle w:val="ListParagraph"/>
        <w:tabs>
          <w:tab w:val="left" w:pos="1089"/>
        </w:tabs>
        <w:ind w:left="1080"/>
        <w:contextualSpacing w:val="0"/>
        <w:rPr>
          <w:rFonts w:ascii="Work Sans" w:hAnsi="Work Sans"/>
        </w:rPr>
      </w:pPr>
      <w:r w:rsidRPr="002275B9">
        <w:rPr>
          <w:rFonts w:ascii="Work Sans" w:hAnsi="Work Sans"/>
          <w:b/>
        </w:rPr>
        <w:t xml:space="preserve">Answer: </w:t>
      </w:r>
      <w:r w:rsidR="002A1E6C" w:rsidRPr="001B3790">
        <w:rPr>
          <w:rFonts w:ascii="Work Sans" w:hAnsi="Work Sans"/>
        </w:rPr>
        <w:t xml:space="preserve">The Application for Enrollment to Practice </w:t>
      </w:r>
      <w:proofErr w:type="gramStart"/>
      <w:r w:rsidR="002A1E6C" w:rsidRPr="001B3790">
        <w:rPr>
          <w:rFonts w:ascii="Work Sans" w:hAnsi="Work Sans"/>
        </w:rPr>
        <w:t>Before</w:t>
      </w:r>
      <w:proofErr w:type="gramEnd"/>
      <w:r w:rsidR="002A1E6C" w:rsidRPr="001B3790">
        <w:rPr>
          <w:rFonts w:ascii="Work Sans" w:hAnsi="Work Sans"/>
        </w:rPr>
        <w:t xml:space="preserve"> the IRS is Form 23.</w:t>
      </w:r>
    </w:p>
    <w:p w14:paraId="1F78E7E9" w14:textId="4B352F4A" w:rsidR="00576D58" w:rsidRPr="00894C17" w:rsidRDefault="00576D58" w:rsidP="002F16D8">
      <w:pPr>
        <w:pStyle w:val="ListParagraph"/>
        <w:numPr>
          <w:ilvl w:val="0"/>
          <w:numId w:val="27"/>
        </w:numPr>
        <w:spacing w:after="0"/>
        <w:ind w:left="1080"/>
        <w:contextualSpacing w:val="0"/>
        <w:rPr>
          <w:rFonts w:ascii="Work Sans" w:hAnsi="Work Sans"/>
        </w:rPr>
      </w:pPr>
      <w:r w:rsidRPr="00894C17">
        <w:rPr>
          <w:rFonts w:ascii="Work Sans" w:hAnsi="Work Sans"/>
        </w:rPr>
        <w:t>Many states have an ethics education requirement to become a CPA. Determine each of the following state’s ethics education requirements to become a CPA:</w:t>
      </w:r>
    </w:p>
    <w:p w14:paraId="7C659CF9" w14:textId="411B6BC0" w:rsidR="00576D58" w:rsidRPr="00894C17" w:rsidRDefault="00576D58" w:rsidP="002F16D8">
      <w:pPr>
        <w:pStyle w:val="ListParagraph"/>
        <w:numPr>
          <w:ilvl w:val="0"/>
          <w:numId w:val="47"/>
        </w:numPr>
        <w:rPr>
          <w:rStyle w:val="x"/>
          <w:rFonts w:ascii="Work Sans" w:hAnsi="Work Sans"/>
        </w:rPr>
      </w:pPr>
      <w:r w:rsidRPr="00894C17">
        <w:rPr>
          <w:rFonts w:ascii="Work Sans" w:hAnsi="Work Sans"/>
        </w:rPr>
        <w:t>California</w:t>
      </w:r>
    </w:p>
    <w:p w14:paraId="6143F9A9" w14:textId="7D58AAF4" w:rsidR="00576D58" w:rsidRPr="00894C17" w:rsidRDefault="00576D58" w:rsidP="002F16D8">
      <w:pPr>
        <w:pStyle w:val="ListParagraph"/>
        <w:numPr>
          <w:ilvl w:val="0"/>
          <w:numId w:val="47"/>
        </w:numPr>
        <w:rPr>
          <w:rStyle w:val="x"/>
          <w:rFonts w:ascii="Work Sans" w:hAnsi="Work Sans"/>
        </w:rPr>
      </w:pPr>
      <w:r w:rsidRPr="00894C17">
        <w:rPr>
          <w:rFonts w:ascii="Work Sans" w:hAnsi="Work Sans"/>
        </w:rPr>
        <w:t>Texas</w:t>
      </w:r>
    </w:p>
    <w:p w14:paraId="07CDB651" w14:textId="4DA34BCD" w:rsidR="00576D58" w:rsidRPr="00894C17" w:rsidRDefault="00576D58" w:rsidP="002F16D8">
      <w:pPr>
        <w:pStyle w:val="ListParagraph"/>
        <w:numPr>
          <w:ilvl w:val="0"/>
          <w:numId w:val="47"/>
        </w:numPr>
        <w:rPr>
          <w:rStyle w:val="x"/>
          <w:rFonts w:ascii="Work Sans" w:hAnsi="Work Sans"/>
        </w:rPr>
      </w:pPr>
      <w:r w:rsidRPr="00894C17">
        <w:rPr>
          <w:rFonts w:ascii="Work Sans" w:hAnsi="Work Sans"/>
        </w:rPr>
        <w:t>North Carolina</w:t>
      </w:r>
    </w:p>
    <w:p w14:paraId="79D806CE" w14:textId="13F7048D" w:rsidR="00576D58" w:rsidRDefault="00576D58" w:rsidP="002F16D8">
      <w:pPr>
        <w:pStyle w:val="ListParagraph"/>
        <w:numPr>
          <w:ilvl w:val="0"/>
          <w:numId w:val="47"/>
        </w:numPr>
        <w:contextualSpacing w:val="0"/>
        <w:rPr>
          <w:rFonts w:ascii="Work Sans" w:hAnsi="Work Sans"/>
        </w:rPr>
      </w:pPr>
      <w:r w:rsidRPr="00894C17">
        <w:rPr>
          <w:rFonts w:ascii="Work Sans" w:hAnsi="Work Sans"/>
        </w:rPr>
        <w:t>Your home state</w:t>
      </w:r>
      <w:r w:rsidR="00B10477">
        <w:rPr>
          <w:rFonts w:ascii="Work Sans" w:hAnsi="Work Sans"/>
        </w:rPr>
        <w:t xml:space="preserve"> (if not one of the above)</w:t>
      </w:r>
    </w:p>
    <w:p w14:paraId="2561E60F" w14:textId="56160ACD" w:rsidR="00894C17" w:rsidRPr="00894C17" w:rsidRDefault="00894C17" w:rsidP="00894C17">
      <w:pPr>
        <w:ind w:left="1080"/>
        <w:rPr>
          <w:rFonts w:ascii="Work Sans" w:hAnsi="Work Sans"/>
        </w:rPr>
      </w:pPr>
      <w:r w:rsidRPr="002275B9">
        <w:rPr>
          <w:rFonts w:ascii="Work Sans" w:hAnsi="Work Sans"/>
          <w:b/>
        </w:rPr>
        <w:t>Answer:</w:t>
      </w:r>
    </w:p>
    <w:p w14:paraId="140F55F5" w14:textId="5A1651C0" w:rsidR="002A1E6C" w:rsidRPr="001B3790" w:rsidRDefault="002A1E6C" w:rsidP="00C607FB">
      <w:pPr>
        <w:pStyle w:val="ListParagraph"/>
        <w:tabs>
          <w:tab w:val="left" w:pos="819"/>
          <w:tab w:val="left" w:pos="1089"/>
        </w:tabs>
        <w:spacing w:after="0"/>
        <w:ind w:left="1440" w:hanging="360"/>
        <w:contextualSpacing w:val="0"/>
        <w:rPr>
          <w:rFonts w:ascii="Work Sans" w:hAnsi="Work Sans"/>
        </w:rPr>
      </w:pPr>
      <w:r w:rsidRPr="001B3790">
        <w:rPr>
          <w:rFonts w:ascii="Work Sans" w:hAnsi="Work Sans"/>
        </w:rPr>
        <w:t>a.</w:t>
      </w:r>
      <w:r w:rsidR="009B5996" w:rsidRPr="001B3790">
        <w:rPr>
          <w:rFonts w:ascii="Work Sans" w:hAnsi="Work Sans"/>
        </w:rPr>
        <w:tab/>
      </w:r>
      <w:r w:rsidRPr="001B3790">
        <w:rPr>
          <w:rFonts w:ascii="Work Sans" w:hAnsi="Work Sans"/>
        </w:rPr>
        <w:t>California: Minimum three semester or four quarter units in accounting ethics or accountants’ professional responsibilities</w:t>
      </w:r>
    </w:p>
    <w:p w14:paraId="2B614111" w14:textId="6C8C231B" w:rsidR="002A1E6C" w:rsidRPr="001B3790" w:rsidRDefault="002A1E6C" w:rsidP="002F16D8">
      <w:pPr>
        <w:pStyle w:val="ListParagraph"/>
        <w:numPr>
          <w:ilvl w:val="0"/>
          <w:numId w:val="26"/>
        </w:numPr>
        <w:rPr>
          <w:rFonts w:ascii="Work Sans" w:hAnsi="Work Sans"/>
        </w:rPr>
      </w:pPr>
      <w:r w:rsidRPr="001B3790">
        <w:rPr>
          <w:rFonts w:ascii="Work Sans" w:hAnsi="Work Sans"/>
        </w:rPr>
        <w:t>Texas: The board requires that 3 semester hours be earned as a result of taking a course in ethics.</w:t>
      </w:r>
    </w:p>
    <w:p w14:paraId="4D09F155" w14:textId="6F571B5E" w:rsidR="002A1E6C" w:rsidRPr="001B3790" w:rsidRDefault="002A1E6C" w:rsidP="002F16D8">
      <w:pPr>
        <w:pStyle w:val="ListParagraph"/>
        <w:numPr>
          <w:ilvl w:val="0"/>
          <w:numId w:val="26"/>
        </w:numPr>
        <w:rPr>
          <w:rFonts w:ascii="Work Sans" w:hAnsi="Work Sans"/>
        </w:rPr>
      </w:pPr>
      <w:r w:rsidRPr="001B3790">
        <w:rPr>
          <w:rFonts w:ascii="Work Sans" w:hAnsi="Work Sans"/>
        </w:rPr>
        <w:t>North Carolina: The 150 semester hours required include a concentration in accounting, as defined by 21 NCAC 08A .0309, and 24 semester hours of coursework, which include one 3 semester hour course from at least 8 of the following 10 fields of study: communications, computer technology, economics, ethics, finance, humanities/social science, international environment, law, management, or statistics.</w:t>
      </w:r>
    </w:p>
    <w:sectPr w:rsidR="002A1E6C" w:rsidRPr="001B3790" w:rsidSect="00822DBC">
      <w:headerReference w:type="default" r:id="rId14"/>
      <w:footerReference w:type="default" r:id="rId15"/>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CE305" w14:textId="77777777" w:rsidR="00374BA5" w:rsidRDefault="00374BA5" w:rsidP="00F45FCA">
      <w:r>
        <w:separator/>
      </w:r>
    </w:p>
  </w:endnote>
  <w:endnote w:type="continuationSeparator" w:id="0">
    <w:p w14:paraId="25808514" w14:textId="77777777" w:rsidR="00374BA5" w:rsidRDefault="00374BA5" w:rsidP="00F45FCA">
      <w:r>
        <w:continuationSeparator/>
      </w:r>
    </w:p>
  </w:endnote>
  <w:endnote w:type="continuationNotice" w:id="1">
    <w:p w14:paraId="56AC9BCD" w14:textId="77777777" w:rsidR="00374BA5" w:rsidRDefault="00374BA5" w:rsidP="00F45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ome">
    <w:altName w:val="Times New Roman"/>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Times New Roman"/>
    <w:panose1 w:val="00000000000000000000"/>
    <w:charset w:val="00"/>
    <w:family w:val="auto"/>
    <w:pitch w:val="variable"/>
    <w:sig w:usb0="A00000FF" w:usb1="5000E07B" w:usb2="00000000" w:usb3="00000000" w:csb0="00000193"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Slimbach">
    <w:altName w:val="Cambria"/>
    <w:panose1 w:val="00000000000000000000"/>
    <w:charset w:val="00"/>
    <w:family w:val="modern"/>
    <w:notTrueType/>
    <w:pitch w:val="variable"/>
    <w:sig w:usb0="00000003" w:usb1="00000000" w:usb2="00000000" w:usb3="00000000" w:csb0="00000001" w:csb1="00000000"/>
  </w:font>
  <w:font w:name="Lucida Grande">
    <w:altName w:val="Times New Roman"/>
    <w:panose1 w:val="00000000000000000000"/>
    <w:charset w:val="00"/>
    <w:family w:val="swiss"/>
    <w:notTrueType/>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4EADF" w14:textId="7FDFDDD3" w:rsidR="00780160" w:rsidRPr="001B3790" w:rsidRDefault="00822DBC" w:rsidP="00932C78">
    <w:pPr>
      <w:pStyle w:val="Footer"/>
      <w:jc w:val="right"/>
      <w:rPr>
        <w:rFonts w:ascii="Work Sans" w:hAnsi="Work Sans"/>
        <w:b/>
        <w:bCs/>
        <w:color w:val="FFFFFF" w:themeColor="background1"/>
      </w:rPr>
    </w:pPr>
    <w:r w:rsidRPr="003A01EC">
      <w:rPr>
        <w:rFonts w:ascii="Calibri" w:hAnsi="Calibri"/>
        <w:b/>
        <w:bCs/>
        <w:noProof/>
        <w:color w:val="FFFFFF" w:themeColor="background1"/>
        <w:lang w:val="en-IN" w:eastAsia="en-IN"/>
      </w:rPr>
      <w:drawing>
        <wp:anchor distT="0" distB="0" distL="114300" distR="114300" simplePos="0" relativeHeight="251658241" behindDoc="1" locked="0" layoutInCell="1" allowOverlap="1" wp14:anchorId="09191C21" wp14:editId="7F160B9E">
          <wp:simplePos x="0" y="0"/>
          <wp:positionH relativeFrom="page">
            <wp:posOffset>-314770</wp:posOffset>
          </wp:positionH>
          <wp:positionV relativeFrom="paragraph">
            <wp:posOffset>-171450</wp:posOffset>
          </wp:positionV>
          <wp:extent cx="8070610" cy="799465"/>
          <wp:effectExtent l="0" t="0" r="6985" b="635"/>
          <wp:wrapNone/>
          <wp:docPr id="38" name="Picture 38">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078911" cy="800287"/>
                  </a:xfrm>
                  <a:prstGeom prst="rect">
                    <a:avLst/>
                  </a:prstGeom>
                </pic:spPr>
              </pic:pic>
            </a:graphicData>
          </a:graphic>
          <wp14:sizeRelH relativeFrom="margin">
            <wp14:pctWidth>0</wp14:pctWidth>
          </wp14:sizeRelH>
          <wp14:sizeRelV relativeFrom="margin">
            <wp14:pctHeight>0</wp14:pctHeight>
          </wp14:sizeRelV>
        </wp:anchor>
      </w:drawing>
    </w:r>
    <w:r w:rsidR="00932C78">
      <w:rPr>
        <w:noProof/>
        <w:lang w:val="en-IN" w:eastAsia="en-IN"/>
      </w:rPr>
      <mc:AlternateContent>
        <mc:Choice Requires="wps">
          <w:drawing>
            <wp:anchor distT="0" distB="0" distL="114300" distR="114300" simplePos="0" relativeHeight="251658242" behindDoc="0" locked="0" layoutInCell="1" allowOverlap="1" wp14:anchorId="5CA89371" wp14:editId="70401314">
              <wp:simplePos x="0" y="0"/>
              <wp:positionH relativeFrom="margin">
                <wp:align>left</wp:align>
              </wp:positionH>
              <wp:positionV relativeFrom="paragraph">
                <wp:posOffset>-33319</wp:posOffset>
              </wp:positionV>
              <wp:extent cx="5324475" cy="1828800"/>
              <wp:effectExtent l="0" t="0" r="0" b="0"/>
              <wp:wrapSquare wrapText="bothSides"/>
              <wp:docPr id="7" name="Text Box 7">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SpPr txBox="1"/>
                    <wps:spPr>
                      <a:xfrm>
                        <a:off x="0" y="0"/>
                        <a:ext cx="5324475" cy="1828800"/>
                      </a:xfrm>
                      <a:prstGeom prst="rect">
                        <a:avLst/>
                      </a:prstGeom>
                      <a:noFill/>
                      <a:ln w="6350">
                        <a:noFill/>
                      </a:ln>
                    </wps:spPr>
                    <wps:txbx>
                      <w:txbxContent>
                        <w:p w14:paraId="62DA5277" w14:textId="63638210" w:rsidR="00932C78" w:rsidRPr="00822DBC" w:rsidRDefault="00932C78" w:rsidP="00932C78">
                          <w:pPr>
                            <w:rPr>
                              <w:rFonts w:ascii="Calibri" w:hAnsi="Calibri"/>
                              <w:b/>
                              <w:bCs/>
                              <w:color w:val="FFFFFF" w:themeColor="background1"/>
                              <w:sz w:val="16"/>
                              <w:szCs w:val="16"/>
                            </w:rPr>
                          </w:pPr>
                          <w:r w:rsidRPr="00822DBC">
                            <w:rPr>
                              <w:rFonts w:ascii="Calibri" w:hAnsi="Calibri"/>
                              <w:b/>
                              <w:bCs/>
                              <w:color w:val="FFFFFF" w:themeColor="background1"/>
                              <w:sz w:val="16"/>
                              <w:szCs w:val="16"/>
                            </w:rPr>
                            <w:t>© 202</w:t>
                          </w:r>
                          <w:r w:rsidR="001B3790">
                            <w:rPr>
                              <w:rFonts w:ascii="Calibri" w:hAnsi="Calibri"/>
                              <w:b/>
                              <w:bCs/>
                              <w:color w:val="FFFFFF" w:themeColor="background1"/>
                              <w:sz w:val="16"/>
                              <w:szCs w:val="16"/>
                            </w:rPr>
                            <w:t>5</w:t>
                          </w:r>
                          <w:r w:rsidRPr="00822DBC">
                            <w:rPr>
                              <w:rFonts w:ascii="Calibri" w:hAnsi="Calibri"/>
                              <w:b/>
                              <w:bCs/>
                              <w:color w:val="FFFFFF" w:themeColor="background1"/>
                              <w:sz w:val="16"/>
                              <w:szCs w:val="16"/>
                            </w:rPr>
                            <w:t xml:space="preserve"> Cengage. All Rights Reserved. May not be scanned, copied or duplicated, or posted to a publicly accessible website, in whole or in part.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CA89371" id="_x0000_t202" coordsize="21600,21600" o:spt="202" path="m,l,21600r21600,l21600,xe">
              <v:stroke joinstyle="miter"/>
              <v:path gradientshapeok="t" o:connecttype="rect"/>
            </v:shapetype>
            <v:shape id="Text Box 7" o:spid="_x0000_s1026" type="#_x0000_t202" alt="&quot;&quot;" style="position:absolute;left:0;text-align:left;margin-left:0;margin-top:-2.6pt;width:419.25pt;height:2in;z-index:25165824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" filled="f" stroked="f" strokeweight=".5pt">
              <v:textbox style="mso-fit-shape-to-text:t">
                <w:txbxContent>
                  <w:p w14:paraId="62DA5277" w14:textId="63638210" w:rsidR="00932C78" w:rsidRPr="00822DBC" w:rsidRDefault="00932C78" w:rsidP="00932C78">
                    <w:pPr>
                      <w:rPr>
                        <w:rFonts w:ascii="Calibri" w:hAnsi="Calibri"/>
                        <w:b/>
                        <w:bCs/>
                        <w:color w:val="FFFFFF" w:themeColor="background1"/>
                        <w:sz w:val="16"/>
                        <w:szCs w:val="16"/>
                      </w:rPr>
                    </w:pPr>
                    <w:r w:rsidRPr="00822DBC">
                      <w:rPr>
                        <w:rFonts w:ascii="Calibri" w:hAnsi="Calibri"/>
                        <w:b/>
                        <w:bCs/>
                        <w:color w:val="FFFFFF" w:themeColor="background1"/>
                        <w:sz w:val="16"/>
                        <w:szCs w:val="16"/>
                      </w:rPr>
                      <w:t>© 202</w:t>
                    </w:r>
                    <w:r w:rsidR="001B3790">
                      <w:rPr>
                        <w:rFonts w:ascii="Calibri" w:hAnsi="Calibri"/>
                        <w:b/>
                        <w:bCs/>
                        <w:color w:val="FFFFFF" w:themeColor="background1"/>
                        <w:sz w:val="16"/>
                        <w:szCs w:val="16"/>
                      </w:rPr>
                      <w:t>5</w:t>
                    </w:r>
                    <w:r w:rsidRPr="00822DBC">
                      <w:rPr>
                        <w:rFonts w:ascii="Calibri" w:hAnsi="Calibri"/>
                        <w:b/>
                        <w:bCs/>
                        <w:color w:val="FFFFFF" w:themeColor="background1"/>
                        <w:sz w:val="16"/>
                        <w:szCs w:val="16"/>
                      </w:rPr>
                      <w:t xml:space="preserve"> Cengage. All Rights Reserved. May not be scanned, copied or duplicated, or posted to a publicly accessible website, in whole or in part.</w:t>
                    </w:r>
                  </w:p>
                </w:txbxContent>
              </v:textbox>
              <w10:wrap type="square" anchorx="margin"/>
            </v:shape>
          </w:pict>
        </mc:Fallback>
      </mc:AlternateContent>
    </w:r>
    <w:sdt>
      <w:sdtPr>
        <w:id w:val="-720908374"/>
        <w:docPartObj>
          <w:docPartGallery w:val="Page Numbers (Bottom of Page)"/>
          <w:docPartUnique/>
        </w:docPartObj>
      </w:sdtPr>
      <w:sdtEndPr>
        <w:rPr>
          <w:rFonts w:ascii="Work Sans" w:hAnsi="Work Sans"/>
          <w:b/>
          <w:bCs/>
          <w:noProof/>
          <w:color w:val="FFFFFF" w:themeColor="background1"/>
          <w:sz w:val="24"/>
          <w:szCs w:val="24"/>
          <w:shd w:val="clear" w:color="auto" w:fill="292F7C" w:themeFill="text1"/>
        </w:rPr>
      </w:sdtEndPr>
      <w:sdtContent>
        <w:r w:rsidR="00BF03C4" w:rsidRPr="001B3790">
          <w:rPr>
            <w:rFonts w:ascii="Work Sans" w:hAnsi="Work Sans"/>
            <w:b/>
            <w:bCs/>
            <w:color w:val="FFFFFF" w:themeColor="background1"/>
            <w:sz w:val="24"/>
            <w:szCs w:val="24"/>
            <w:shd w:val="clear" w:color="auto" w:fill="292F7C" w:themeFill="text1"/>
          </w:rPr>
          <w:fldChar w:fldCharType="begin"/>
        </w:r>
        <w:r w:rsidR="00BF03C4" w:rsidRPr="001B3790">
          <w:rPr>
            <w:rFonts w:ascii="Work Sans" w:hAnsi="Work Sans"/>
            <w:b/>
            <w:bCs/>
            <w:color w:val="FFFFFF" w:themeColor="background1"/>
            <w:sz w:val="24"/>
            <w:szCs w:val="24"/>
            <w:shd w:val="clear" w:color="auto" w:fill="292F7C" w:themeFill="text1"/>
          </w:rPr>
          <w:instrText xml:space="preserve"> PAGE   \* MERGEFORMAT </w:instrText>
        </w:r>
        <w:r w:rsidR="00BF03C4" w:rsidRPr="001B3790">
          <w:rPr>
            <w:rFonts w:ascii="Work Sans" w:hAnsi="Work Sans"/>
            <w:b/>
            <w:bCs/>
            <w:color w:val="FFFFFF" w:themeColor="background1"/>
            <w:sz w:val="24"/>
            <w:szCs w:val="24"/>
            <w:shd w:val="clear" w:color="auto" w:fill="292F7C" w:themeFill="text1"/>
          </w:rPr>
          <w:fldChar w:fldCharType="separate"/>
        </w:r>
        <w:r w:rsidR="000E7E76">
          <w:rPr>
            <w:rFonts w:ascii="Work Sans" w:hAnsi="Work Sans"/>
            <w:b/>
            <w:bCs/>
            <w:noProof/>
            <w:color w:val="FFFFFF" w:themeColor="background1"/>
            <w:sz w:val="24"/>
            <w:szCs w:val="24"/>
            <w:shd w:val="clear" w:color="auto" w:fill="292F7C" w:themeFill="text1"/>
          </w:rPr>
          <w:t>31</w:t>
        </w:r>
        <w:r w:rsidR="00BF03C4" w:rsidRPr="001B3790">
          <w:rPr>
            <w:rFonts w:ascii="Work Sans" w:hAnsi="Work Sans"/>
            <w:b/>
            <w:bCs/>
            <w:noProof/>
            <w:color w:val="FFFFFF" w:themeColor="background1"/>
            <w:sz w:val="24"/>
            <w:szCs w:val="24"/>
            <w:shd w:val="clear" w:color="auto" w:fill="292F7C" w:themeFill="text1"/>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51F49" w14:textId="77777777" w:rsidR="00374BA5" w:rsidRDefault="00374BA5" w:rsidP="00F45FCA">
      <w:r>
        <w:separator/>
      </w:r>
    </w:p>
  </w:footnote>
  <w:footnote w:type="continuationSeparator" w:id="0">
    <w:p w14:paraId="4EC048B6" w14:textId="77777777" w:rsidR="00374BA5" w:rsidRDefault="00374BA5" w:rsidP="00F45FCA">
      <w:r>
        <w:continuationSeparator/>
      </w:r>
    </w:p>
  </w:footnote>
  <w:footnote w:type="continuationNotice" w:id="1">
    <w:p w14:paraId="7292F03D" w14:textId="77777777" w:rsidR="00374BA5" w:rsidRDefault="00374BA5" w:rsidP="00F45FC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2244C" w14:textId="25FF7B4F" w:rsidR="005E1E0C" w:rsidRPr="001B3790" w:rsidRDefault="00822DBC" w:rsidP="00822DBC">
    <w:pPr>
      <w:pStyle w:val="Page-header-with-book-title"/>
      <w:ind w:left="-1440"/>
      <w:rPr>
        <w:rFonts w:ascii="Work Sans" w:hAnsi="Work Sans"/>
      </w:rPr>
    </w:pPr>
    <w:r w:rsidRPr="001B3790">
      <w:rPr>
        <w:rFonts w:ascii="Work Sans" w:hAnsi="Work Sans"/>
        <w:lang w:val="en-IN" w:eastAsia="en-IN"/>
      </w:rPr>
      <w:drawing>
        <wp:inline distT="0" distB="0" distL="0" distR="0" wp14:anchorId="14EE8F78" wp14:editId="300E45ED">
          <wp:extent cx="7784465" cy="763961"/>
          <wp:effectExtent l="0" t="0" r="6985" b="0"/>
          <wp:docPr id="36" name="Picture 36">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72803" cy="831514"/>
                  </a:xfrm>
                  <a:prstGeom prst="rect">
                    <a:avLst/>
                  </a:prstGeom>
                </pic:spPr>
              </pic:pic>
            </a:graphicData>
          </a:graphic>
        </wp:inline>
      </w:drawing>
    </w:r>
    <w:r w:rsidR="003E709C" w:rsidRPr="001B3790">
      <w:rPr>
        <w:rFonts w:ascii="Work Sans" w:hAnsi="Work Sans"/>
        <w:lang w:val="en-IN" w:eastAsia="en-IN"/>
      </w:rPr>
      <w:drawing>
        <wp:anchor distT="0" distB="0" distL="114300" distR="114300" simplePos="0" relativeHeight="251658243" behindDoc="0" locked="0" layoutInCell="1" allowOverlap="1" wp14:anchorId="08AFF621" wp14:editId="6675B2C7">
          <wp:simplePos x="0" y="0"/>
          <wp:positionH relativeFrom="column">
            <wp:posOffset>-842645</wp:posOffset>
          </wp:positionH>
          <wp:positionV relativeFrom="paragraph">
            <wp:posOffset>-365125</wp:posOffset>
          </wp:positionV>
          <wp:extent cx="1088136" cy="246888"/>
          <wp:effectExtent l="0" t="0" r="0" b="1270"/>
          <wp:wrapNone/>
          <wp:docPr id="37" name="Picture 37">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088136" cy="246888"/>
                  </a:xfrm>
                  <a:prstGeom prst="rect">
                    <a:avLst/>
                  </a:prstGeom>
                </pic:spPr>
              </pic:pic>
            </a:graphicData>
          </a:graphic>
          <wp14:sizeRelH relativeFrom="page">
            <wp14:pctWidth>0</wp14:pctWidth>
          </wp14:sizeRelH>
          <wp14:sizeRelV relativeFrom="page">
            <wp14:pctHeight>0</wp14:pctHeight>
          </wp14:sizeRelV>
        </wp:anchor>
      </w:drawing>
    </w:r>
    <w:r w:rsidR="007274E1" w:rsidRPr="001B3790">
      <w:rPr>
        <w:rFonts w:ascii="Work Sans" w:hAnsi="Work Sans"/>
      </w:rPr>
      <w:fldChar w:fldCharType="begin"/>
    </w:r>
    <w:r w:rsidR="007274E1" w:rsidRPr="001B3790">
      <w:rPr>
        <w:rFonts w:ascii="Work Sans" w:hAnsi="Work Sans"/>
      </w:rPr>
      <w:instrText xml:space="preserve"> STYLEREF  Title  \* MERGEFORMAT </w:instrText>
    </w:r>
    <w:r w:rsidR="007274E1" w:rsidRPr="001B3790">
      <w:rPr>
        <w:rFonts w:ascii="Work Sans" w:hAnsi="Work Sans"/>
      </w:rPr>
      <w:fldChar w:fldCharType="separate"/>
    </w:r>
    <w:r w:rsidR="000E7E76">
      <w:rPr>
        <w:rFonts w:ascii="Work Sans" w:hAnsi="Work Sans"/>
      </w:rPr>
      <w:t>Solution and Answer Guide</w:t>
    </w:r>
    <w:r w:rsidR="007274E1" w:rsidRPr="001B3790">
      <w:rPr>
        <w:rFonts w:ascii="Work Sans" w:hAnsi="Work Sans"/>
      </w:rPr>
      <w:fldChar w:fldCharType="end"/>
    </w:r>
    <w:r w:rsidR="5B828D5A" w:rsidRPr="001B3790">
      <w:rPr>
        <w:rFonts w:ascii="Work Sans" w:hAnsi="Work Sans"/>
      </w:rPr>
      <w:t xml:space="preserve">: </w:t>
    </w:r>
    <w:r w:rsidR="00851EB7" w:rsidRPr="00851EB7">
      <w:rPr>
        <w:rStyle w:val="BookTitle"/>
        <w:rFonts w:ascii="Work Sans" w:hAnsi="Work Sans"/>
        <w:smallCaps w:val="0"/>
      </w:rPr>
      <w:t>Roby B. Sawyers and Steven L. Gill, Federal Tax Research</w:t>
    </w:r>
    <w:r w:rsidR="00851EB7" w:rsidRPr="00851EB7">
      <w:rPr>
        <w:rFonts w:ascii="Work Sans" w:hAnsi="Work Sans"/>
        <w:smallCaps/>
        <w:lang w:val="en-IN"/>
      </w:rPr>
      <w:t xml:space="preserve"> </w:t>
    </w:r>
    <w:r w:rsidR="00851EB7" w:rsidRPr="00851EB7">
      <w:rPr>
        <w:rStyle w:val="BookTitle"/>
        <w:rFonts w:ascii="Work Sans" w:hAnsi="Work Sans"/>
        <w:smallCaps w:val="0"/>
      </w:rPr>
      <w:t xml:space="preserve">Edition: 13 2025, 9780357988411; </w:t>
    </w:r>
    <w:r w:rsidR="00851EB7">
      <w:rPr>
        <w:rStyle w:val="BookTitle"/>
        <w:rFonts w:ascii="Work Sans" w:hAnsi="Work Sans"/>
        <w:smallCaps w:val="0"/>
      </w:rPr>
      <w:br/>
    </w:r>
    <w:r w:rsidR="00851EB7" w:rsidRPr="00851EB7">
      <w:rPr>
        <w:rStyle w:val="BookTitle"/>
        <w:rFonts w:ascii="Work Sans" w:hAnsi="Work Sans"/>
        <w:smallCaps w:val="0"/>
      </w:rPr>
      <w:t>Chapter 1: Introduction to Tax Practice and Ethics</w:t>
    </w:r>
  </w:p>
</w:hdr>
</file>

<file path=word/intelligence.xml><?xml version="1.0" encoding="utf-8"?>
<int:Intelligence xmlns:int="http://schemas.microsoft.com/office/intelligence/2019/intelligence">
  <int:IntelligenceSettings/>
  <int:Manifest>
    <int:WordHash hashCode="aYLl5PrbxXtyco" id="c1b05af2-5095-5ccd-933d-6cb1f761e933"/>
    <int:WordHash hashCode="3XG1uxnYVAvBpH" id="5a535237-ed27-5572-8dbf-bd64caa64708"/>
    <int:WordHash hashCode="/RNBTZ/ZCz3gaE" id="7d0d81fd-97f2-5542-abe5-c6f6f4cd1f45"/>
    <int:WordHash hashCode="v8uILlqSacbTmI" id="83a4e6cb-3274-5c73-b339-74cf632aeb8d"/>
  </int:Manifest>
  <int:Observations>
    <int:Content id="c1b05af2-5095-5ccd-933d-6cb1f761e933">
      <int:Rejection type="AugLoop_Intent_Intent"/>
    </int:Content>
    <int:Content id="5a535237-ed27-5572-8dbf-bd64caa64708">
      <int:Rejection type="AugLoop_Intent_Intent"/>
    </int:Content>
    <int:Content id="7d0d81fd-97f2-5542-abe5-c6f6f4cd1f45">
      <int:Rejection type="AugLoop_Intent_Intent"/>
    </int:Content>
    <int:Content id="83a4e6cb-3274-5c73-b339-74cf632aeb8d">
      <int:Rejection type="AugLoop_Intent_Intent"/>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lowerLetter"/>
      <w:pStyle w:val="Quicka"/>
      <w:lvlText w:val="%1."/>
      <w:lvlJc w:val="left"/>
      <w:pPr>
        <w:tabs>
          <w:tab w:val="num" w:pos="2160"/>
        </w:tabs>
      </w:pPr>
      <w:rPr>
        <w:rFonts w:ascii="Home" w:hAnsi="Home" w:cs="Times New Roman"/>
        <w:sz w:val="20"/>
        <w:szCs w:val="20"/>
      </w:rPr>
    </w:lvl>
  </w:abstractNum>
  <w:abstractNum w:abstractNumId="1" w15:restartNumberingAfterBreak="0">
    <w:nsid w:val="00000002"/>
    <w:multiLevelType w:val="singleLevel"/>
    <w:tmpl w:val="00000000"/>
    <w:lvl w:ilvl="0">
      <w:start w:val="1"/>
      <w:numFmt w:val="decimal"/>
      <w:pStyle w:val="Quick1"/>
      <w:lvlText w:val="%1."/>
      <w:lvlJc w:val="left"/>
      <w:pPr>
        <w:tabs>
          <w:tab w:val="num" w:pos="720"/>
        </w:tabs>
      </w:pPr>
    </w:lvl>
  </w:abstractNum>
  <w:abstractNum w:abstractNumId="2" w15:restartNumberingAfterBreak="0">
    <w:nsid w:val="016F1C62"/>
    <w:multiLevelType w:val="hybridMultilevel"/>
    <w:tmpl w:val="D29C6894"/>
    <w:lvl w:ilvl="0" w:tplc="5C06EC3A">
      <w:start w:val="1"/>
      <w:numFmt w:val="lowerLetter"/>
      <w:lvlText w:val="%1."/>
      <w:lvlJc w:val="left"/>
      <w:pPr>
        <w:ind w:left="1494" w:hanging="360"/>
      </w:pPr>
      <w:rPr>
        <w:i w:val="0"/>
        <w:iCs w:val="0"/>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3" w15:restartNumberingAfterBreak="0">
    <w:nsid w:val="01C522A2"/>
    <w:multiLevelType w:val="hybridMultilevel"/>
    <w:tmpl w:val="A4D654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1E322D1"/>
    <w:multiLevelType w:val="hybridMultilevel"/>
    <w:tmpl w:val="B3B47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3254BC8"/>
    <w:multiLevelType w:val="hybridMultilevel"/>
    <w:tmpl w:val="144E7570"/>
    <w:lvl w:ilvl="0" w:tplc="D4009CF0">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6B46182"/>
    <w:multiLevelType w:val="hybridMultilevel"/>
    <w:tmpl w:val="E00A84D0"/>
    <w:lvl w:ilvl="0" w:tplc="C454879A">
      <w:start w:val="2"/>
      <w:numFmt w:val="lowerLetter"/>
      <w:lvlText w:val="%1."/>
      <w:lvlJc w:val="left"/>
      <w:pPr>
        <w:ind w:left="21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512C51"/>
    <w:multiLevelType w:val="hybridMultilevel"/>
    <w:tmpl w:val="3C7492F2"/>
    <w:lvl w:ilvl="0" w:tplc="6CB27A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C287D4C"/>
    <w:multiLevelType w:val="hybridMultilevel"/>
    <w:tmpl w:val="24F2CCE6"/>
    <w:lvl w:ilvl="0" w:tplc="4024344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D63CC4"/>
    <w:multiLevelType w:val="hybridMultilevel"/>
    <w:tmpl w:val="16C6E99E"/>
    <w:lvl w:ilvl="0" w:tplc="D03C08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FF0214A"/>
    <w:multiLevelType w:val="hybridMultilevel"/>
    <w:tmpl w:val="98C686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2E102CB"/>
    <w:multiLevelType w:val="hybridMultilevel"/>
    <w:tmpl w:val="836C64EA"/>
    <w:lvl w:ilvl="0" w:tplc="9FF64410">
      <w:start w:val="3"/>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13C34FF5"/>
    <w:multiLevelType w:val="hybridMultilevel"/>
    <w:tmpl w:val="1CE6EA1C"/>
    <w:lvl w:ilvl="0" w:tplc="CEA2A246">
      <w:start w:val="1"/>
      <w:numFmt w:val="lowerLetter"/>
      <w:lvlText w:val="%1."/>
      <w:lvlJc w:val="left"/>
      <w:pPr>
        <w:ind w:left="144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89368D"/>
    <w:multiLevelType w:val="hybridMultilevel"/>
    <w:tmpl w:val="47AE4086"/>
    <w:lvl w:ilvl="0" w:tplc="40090019">
      <w:start w:val="1"/>
      <w:numFmt w:val="lowerLetter"/>
      <w:lvlText w:val="%1."/>
      <w:lvlJc w:val="left"/>
      <w:pPr>
        <w:ind w:left="1494" w:hanging="360"/>
      </w:pPr>
      <w:rPr>
        <w:i w:val="0"/>
        <w:iCs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16E91CD2"/>
    <w:multiLevelType w:val="hybridMultilevel"/>
    <w:tmpl w:val="35F0B116"/>
    <w:lvl w:ilvl="0" w:tplc="2DE03B0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7716D96"/>
    <w:multiLevelType w:val="hybridMultilevel"/>
    <w:tmpl w:val="A7E0C472"/>
    <w:lvl w:ilvl="0" w:tplc="3E84A894">
      <w:start w:val="3"/>
      <w:numFmt w:val="lowerLetter"/>
      <w:lvlText w:val="%1."/>
      <w:lvlJc w:val="left"/>
      <w:pPr>
        <w:ind w:left="21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7DA4648"/>
    <w:multiLevelType w:val="hybridMultilevel"/>
    <w:tmpl w:val="3C04F352"/>
    <w:lvl w:ilvl="0" w:tplc="3DAA379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9243A94"/>
    <w:multiLevelType w:val="hybridMultilevel"/>
    <w:tmpl w:val="EBDCEEE4"/>
    <w:lvl w:ilvl="0" w:tplc="83BC57F4">
      <w:start w:val="3"/>
      <w:numFmt w:val="lowerLetter"/>
      <w:lvlText w:val="%1."/>
      <w:lvlJc w:val="left"/>
      <w:pPr>
        <w:ind w:left="216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9F03A08"/>
    <w:multiLevelType w:val="hybridMultilevel"/>
    <w:tmpl w:val="F8125DD8"/>
    <w:lvl w:ilvl="0" w:tplc="C228165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A056B8E"/>
    <w:multiLevelType w:val="hybridMultilevel"/>
    <w:tmpl w:val="6BEA53E6"/>
    <w:lvl w:ilvl="0" w:tplc="FB2ECB4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A636F44"/>
    <w:multiLevelType w:val="hybridMultilevel"/>
    <w:tmpl w:val="B8A66ACA"/>
    <w:lvl w:ilvl="0" w:tplc="40090019">
      <w:start w:val="1"/>
      <w:numFmt w:val="lowerLetter"/>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1" w15:restartNumberingAfterBreak="0">
    <w:nsid w:val="1C7739EC"/>
    <w:multiLevelType w:val="hybridMultilevel"/>
    <w:tmpl w:val="BE3EE00C"/>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0422C19"/>
    <w:multiLevelType w:val="hybridMultilevel"/>
    <w:tmpl w:val="210C0D3A"/>
    <w:lvl w:ilvl="0" w:tplc="B442DAB0">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22A00CA0"/>
    <w:multiLevelType w:val="hybridMultilevel"/>
    <w:tmpl w:val="ECC03C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3E120ED"/>
    <w:multiLevelType w:val="hybridMultilevel"/>
    <w:tmpl w:val="A6CAFE42"/>
    <w:lvl w:ilvl="0" w:tplc="BECC41F4">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40B7935"/>
    <w:multiLevelType w:val="hybridMultilevel"/>
    <w:tmpl w:val="6930F74A"/>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5350FB2"/>
    <w:multiLevelType w:val="hybridMultilevel"/>
    <w:tmpl w:val="EB3039B0"/>
    <w:lvl w:ilvl="0" w:tplc="856C0B18">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553146E"/>
    <w:multiLevelType w:val="hybridMultilevel"/>
    <w:tmpl w:val="E1064E14"/>
    <w:lvl w:ilvl="0" w:tplc="77E27DB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9880266"/>
    <w:multiLevelType w:val="hybridMultilevel"/>
    <w:tmpl w:val="87AE9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0C94756"/>
    <w:multiLevelType w:val="hybridMultilevel"/>
    <w:tmpl w:val="8410F52C"/>
    <w:lvl w:ilvl="0" w:tplc="2B805C7C">
      <w:start w:val="1"/>
      <w:numFmt w:val="decimal"/>
      <w:pStyle w:val="Questio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C35215"/>
    <w:multiLevelType w:val="hybridMultilevel"/>
    <w:tmpl w:val="7FE624D0"/>
    <w:lvl w:ilvl="0" w:tplc="5C06BF1E">
      <w:start w:val="3"/>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32093E6F"/>
    <w:multiLevelType w:val="hybridMultilevel"/>
    <w:tmpl w:val="CF7C85EC"/>
    <w:lvl w:ilvl="0" w:tplc="4C76DBFA">
      <w:start w:val="3"/>
      <w:numFmt w:val="lowerLetter"/>
      <w:lvlText w:val="%1."/>
      <w:lvlJc w:val="left"/>
      <w:pPr>
        <w:ind w:left="21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39751C"/>
    <w:multiLevelType w:val="hybridMultilevel"/>
    <w:tmpl w:val="07F2333A"/>
    <w:lvl w:ilvl="0" w:tplc="D55CA2C8">
      <w:start w:val="2"/>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693483"/>
    <w:multiLevelType w:val="hybridMultilevel"/>
    <w:tmpl w:val="9730B7E6"/>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4706499"/>
    <w:multiLevelType w:val="hybridMultilevel"/>
    <w:tmpl w:val="AC688C56"/>
    <w:lvl w:ilvl="0" w:tplc="6BC86FC4">
      <w:start w:val="1"/>
      <w:numFmt w:val="lowerLetter"/>
      <w:lvlText w:val="%1."/>
      <w:lvlJc w:val="left"/>
      <w:pPr>
        <w:ind w:left="1800" w:hanging="360"/>
      </w:pPr>
      <w:rPr>
        <w:i w:val="0"/>
        <w:iCs w:val="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5" w15:restartNumberingAfterBreak="0">
    <w:nsid w:val="36495450"/>
    <w:multiLevelType w:val="hybridMultilevel"/>
    <w:tmpl w:val="A2122D5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3D6D3ED7"/>
    <w:multiLevelType w:val="hybridMultilevel"/>
    <w:tmpl w:val="EB48BD6E"/>
    <w:lvl w:ilvl="0" w:tplc="BE4C1946">
      <w:start w:val="1"/>
      <w:numFmt w:val="lowerLetter"/>
      <w:lvlText w:val="%1."/>
      <w:lvlJc w:val="left"/>
      <w:pPr>
        <w:ind w:left="216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3F073CB0"/>
    <w:multiLevelType w:val="hybridMultilevel"/>
    <w:tmpl w:val="1DC21840"/>
    <w:lvl w:ilvl="0" w:tplc="B142C782">
      <w:start w:val="3"/>
      <w:numFmt w:val="lowerLetter"/>
      <w:lvlText w:val="%1."/>
      <w:lvlJc w:val="left"/>
      <w:pPr>
        <w:ind w:left="21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3F1D0C09"/>
    <w:multiLevelType w:val="hybridMultilevel"/>
    <w:tmpl w:val="B8703942"/>
    <w:lvl w:ilvl="0" w:tplc="A412EBD8">
      <w:start w:val="2"/>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42B26352"/>
    <w:multiLevelType w:val="hybridMultilevel"/>
    <w:tmpl w:val="41E67F8E"/>
    <w:lvl w:ilvl="0" w:tplc="D0364D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3374801"/>
    <w:multiLevelType w:val="hybridMultilevel"/>
    <w:tmpl w:val="9BB85E16"/>
    <w:lvl w:ilvl="0" w:tplc="D43A5EF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3B40071"/>
    <w:multiLevelType w:val="hybridMultilevel"/>
    <w:tmpl w:val="566E1074"/>
    <w:lvl w:ilvl="0" w:tplc="445CE436">
      <w:start w:val="2"/>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0685F40"/>
    <w:multiLevelType w:val="hybridMultilevel"/>
    <w:tmpl w:val="A36AAE60"/>
    <w:lvl w:ilvl="0" w:tplc="2C6CB2D8">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13526A6"/>
    <w:multiLevelType w:val="hybridMultilevel"/>
    <w:tmpl w:val="AEB4B28C"/>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16F4787"/>
    <w:multiLevelType w:val="hybridMultilevel"/>
    <w:tmpl w:val="AF3072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1A61658"/>
    <w:multiLevelType w:val="hybridMultilevel"/>
    <w:tmpl w:val="A11E7F28"/>
    <w:lvl w:ilvl="0" w:tplc="F85A5FCC">
      <w:start w:val="2"/>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6431213"/>
    <w:multiLevelType w:val="hybridMultilevel"/>
    <w:tmpl w:val="9956DCF4"/>
    <w:lvl w:ilvl="0" w:tplc="215079FE">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56763C4D"/>
    <w:multiLevelType w:val="hybridMultilevel"/>
    <w:tmpl w:val="A6D48894"/>
    <w:lvl w:ilvl="0" w:tplc="270C7264">
      <w:start w:val="4"/>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8" w15:restartNumberingAfterBreak="0">
    <w:nsid w:val="5A5F2E1F"/>
    <w:multiLevelType w:val="hybridMultilevel"/>
    <w:tmpl w:val="B4582274"/>
    <w:lvl w:ilvl="0" w:tplc="135C1AE8">
      <w:start w:val="1"/>
      <w:numFmt w:val="lowerLetter"/>
      <w:lvlText w:val="%1."/>
      <w:lvlJc w:val="left"/>
      <w:pPr>
        <w:ind w:left="1440" w:hanging="360"/>
      </w:pPr>
      <w:rPr>
        <w:rFonts w:asciiTheme="majorHAnsi" w:hAnsiTheme="majorHAnsi"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5A900DFA"/>
    <w:multiLevelType w:val="hybridMultilevel"/>
    <w:tmpl w:val="77D8254C"/>
    <w:lvl w:ilvl="0" w:tplc="18060B44">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DF30B36"/>
    <w:multiLevelType w:val="hybridMultilevel"/>
    <w:tmpl w:val="41642A26"/>
    <w:lvl w:ilvl="0" w:tplc="671AEB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2FE7023"/>
    <w:multiLevelType w:val="hybridMultilevel"/>
    <w:tmpl w:val="9F78627C"/>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4C17E51"/>
    <w:multiLevelType w:val="hybridMultilevel"/>
    <w:tmpl w:val="97146198"/>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65554225"/>
    <w:multiLevelType w:val="hybridMultilevel"/>
    <w:tmpl w:val="61F6A174"/>
    <w:lvl w:ilvl="0" w:tplc="7A3013A6">
      <w:start w:val="1"/>
      <w:numFmt w:val="decimal"/>
      <w:lvlText w:val="%1."/>
      <w:lvlJc w:val="left"/>
      <w:pPr>
        <w:ind w:left="2160" w:hanging="360"/>
      </w:pPr>
      <w:rPr>
        <w:rFonts w:asciiTheme="majorHAnsi" w:hAnsiTheme="majorHAnsi" w:cs="Times New Roman"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65610690"/>
    <w:multiLevelType w:val="hybridMultilevel"/>
    <w:tmpl w:val="56CC4BBE"/>
    <w:lvl w:ilvl="0" w:tplc="0128A55C">
      <w:start w:val="4"/>
      <w:numFmt w:val="lowerLetter"/>
      <w:lvlText w:val="%1."/>
      <w:lvlJc w:val="left"/>
      <w:pPr>
        <w:ind w:left="1440" w:hanging="360"/>
      </w:pPr>
      <w:rPr>
        <w:rFonts w:hint="default"/>
        <w:b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67B54E70"/>
    <w:multiLevelType w:val="hybridMultilevel"/>
    <w:tmpl w:val="B1B648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68247A20"/>
    <w:multiLevelType w:val="hybridMultilevel"/>
    <w:tmpl w:val="2084B272"/>
    <w:lvl w:ilvl="0" w:tplc="4BD47948">
      <w:start w:val="1"/>
      <w:numFmt w:val="decimal"/>
      <w:lvlText w:val="%1."/>
      <w:lvlJc w:val="left"/>
      <w:pPr>
        <w:ind w:left="1440" w:hanging="360"/>
      </w:pPr>
      <w:rPr>
        <w:b/>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B184BFF"/>
    <w:multiLevelType w:val="hybridMultilevel"/>
    <w:tmpl w:val="54C43F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71633B84"/>
    <w:multiLevelType w:val="hybridMultilevel"/>
    <w:tmpl w:val="5F9A2D9E"/>
    <w:lvl w:ilvl="0" w:tplc="40090019">
      <w:start w:val="1"/>
      <w:numFmt w:val="lowerLetter"/>
      <w:lvlText w:val="%1."/>
      <w:lvlJc w:val="left"/>
      <w:pPr>
        <w:ind w:left="21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1907544"/>
    <w:multiLevelType w:val="hybridMultilevel"/>
    <w:tmpl w:val="E9D075B8"/>
    <w:lvl w:ilvl="0" w:tplc="F7643866">
      <w:start w:val="3"/>
      <w:numFmt w:val="lowerLetter"/>
      <w:lvlText w:val="%1."/>
      <w:lvlJc w:val="left"/>
      <w:pPr>
        <w:ind w:left="21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74844BE0"/>
    <w:multiLevelType w:val="hybridMultilevel"/>
    <w:tmpl w:val="A18E50E0"/>
    <w:lvl w:ilvl="0" w:tplc="39721BA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CE48B8"/>
    <w:multiLevelType w:val="hybridMultilevel"/>
    <w:tmpl w:val="A0126FC4"/>
    <w:lvl w:ilvl="0" w:tplc="37D2E798">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4F17FED"/>
    <w:multiLevelType w:val="hybridMultilevel"/>
    <w:tmpl w:val="166ECFBA"/>
    <w:lvl w:ilvl="0" w:tplc="E662CF5E">
      <w:start w:val="4"/>
      <w:numFmt w:val="lowerLetter"/>
      <w:lvlText w:val="%1."/>
      <w:lvlJc w:val="left"/>
      <w:pPr>
        <w:ind w:left="21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3" w15:restartNumberingAfterBreak="0">
    <w:nsid w:val="77C23049"/>
    <w:multiLevelType w:val="hybridMultilevel"/>
    <w:tmpl w:val="2C2E694C"/>
    <w:lvl w:ilvl="0" w:tplc="FB46346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7BF67036"/>
    <w:multiLevelType w:val="hybridMultilevel"/>
    <w:tmpl w:val="4F3E73EC"/>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C4126C3"/>
    <w:multiLevelType w:val="hybridMultilevel"/>
    <w:tmpl w:val="69D6BD26"/>
    <w:lvl w:ilvl="0" w:tplc="F8B0FC76">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CE70A4E"/>
    <w:multiLevelType w:val="hybridMultilevel"/>
    <w:tmpl w:val="4DD088E4"/>
    <w:lvl w:ilvl="0" w:tplc="29ECCC94">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D851E44"/>
    <w:multiLevelType w:val="hybridMultilevel"/>
    <w:tmpl w:val="BF48AB42"/>
    <w:lvl w:ilvl="0" w:tplc="C4268534">
      <w:start w:val="1"/>
      <w:numFmt w:val="lowerLetter"/>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9"/>
  </w:num>
  <w:num w:numId="2">
    <w:abstractNumId w:val="1"/>
    <w:lvlOverride w:ilvl="0">
      <w:startOverride w:val="21"/>
      <w:lvl w:ilvl="0">
        <w:start w:val="21"/>
        <w:numFmt w:val="decimal"/>
        <w:pStyle w:val="Quick1"/>
        <w:lvlText w:val="%1."/>
        <w:lvlJc w:val="left"/>
      </w:lvl>
    </w:lvlOverride>
  </w:num>
  <w:num w:numId="3">
    <w:abstractNumId w:val="0"/>
    <w:lvlOverride w:ilvl="0">
      <w:startOverride w:val="3"/>
      <w:lvl w:ilvl="0">
        <w:start w:val="3"/>
        <w:numFmt w:val="decimal"/>
        <w:pStyle w:val="Quicka"/>
        <w:lvlText w:val="%1."/>
        <w:lvlJc w:val="left"/>
      </w:lvl>
    </w:lvlOverride>
  </w:num>
  <w:num w:numId="4">
    <w:abstractNumId w:val="28"/>
  </w:num>
  <w:num w:numId="5">
    <w:abstractNumId w:val="5"/>
  </w:num>
  <w:num w:numId="6">
    <w:abstractNumId w:val="23"/>
  </w:num>
  <w:num w:numId="7">
    <w:abstractNumId w:val="56"/>
  </w:num>
  <w:num w:numId="8">
    <w:abstractNumId w:val="10"/>
  </w:num>
  <w:num w:numId="9">
    <w:abstractNumId w:val="44"/>
  </w:num>
  <w:num w:numId="10">
    <w:abstractNumId w:val="57"/>
  </w:num>
  <w:num w:numId="11">
    <w:abstractNumId w:val="35"/>
  </w:num>
  <w:num w:numId="12">
    <w:abstractNumId w:val="55"/>
  </w:num>
  <w:num w:numId="13">
    <w:abstractNumId w:val="66"/>
  </w:num>
  <w:num w:numId="14">
    <w:abstractNumId w:val="3"/>
  </w:num>
  <w:num w:numId="15">
    <w:abstractNumId w:val="4"/>
  </w:num>
  <w:num w:numId="16">
    <w:abstractNumId w:val="67"/>
  </w:num>
  <w:num w:numId="17">
    <w:abstractNumId w:val="33"/>
  </w:num>
  <w:num w:numId="18">
    <w:abstractNumId w:val="25"/>
  </w:num>
  <w:num w:numId="19">
    <w:abstractNumId w:val="52"/>
  </w:num>
  <w:num w:numId="20">
    <w:abstractNumId w:val="51"/>
  </w:num>
  <w:num w:numId="21">
    <w:abstractNumId w:val="64"/>
  </w:num>
  <w:num w:numId="22">
    <w:abstractNumId w:val="43"/>
  </w:num>
  <w:num w:numId="23">
    <w:abstractNumId w:val="21"/>
  </w:num>
  <w:num w:numId="24">
    <w:abstractNumId w:val="41"/>
  </w:num>
  <w:num w:numId="25">
    <w:abstractNumId w:val="32"/>
  </w:num>
  <w:num w:numId="26">
    <w:abstractNumId w:val="45"/>
  </w:num>
  <w:num w:numId="27">
    <w:abstractNumId w:val="53"/>
  </w:num>
  <w:num w:numId="28">
    <w:abstractNumId w:val="46"/>
  </w:num>
  <w:num w:numId="29">
    <w:abstractNumId w:val="22"/>
  </w:num>
  <w:num w:numId="30">
    <w:abstractNumId w:val="65"/>
  </w:num>
  <w:num w:numId="31">
    <w:abstractNumId w:val="18"/>
  </w:num>
  <w:num w:numId="32">
    <w:abstractNumId w:val="49"/>
  </w:num>
  <w:num w:numId="33">
    <w:abstractNumId w:val="14"/>
  </w:num>
  <w:num w:numId="34">
    <w:abstractNumId w:val="48"/>
  </w:num>
  <w:num w:numId="35">
    <w:abstractNumId w:val="50"/>
  </w:num>
  <w:num w:numId="36">
    <w:abstractNumId w:val="16"/>
  </w:num>
  <w:num w:numId="37">
    <w:abstractNumId w:val="40"/>
  </w:num>
  <w:num w:numId="38">
    <w:abstractNumId w:val="24"/>
  </w:num>
  <w:num w:numId="39">
    <w:abstractNumId w:val="27"/>
  </w:num>
  <w:num w:numId="40">
    <w:abstractNumId w:val="63"/>
  </w:num>
  <w:num w:numId="41">
    <w:abstractNumId w:val="26"/>
  </w:num>
  <w:num w:numId="42">
    <w:abstractNumId w:val="39"/>
  </w:num>
  <w:num w:numId="43">
    <w:abstractNumId w:val="42"/>
  </w:num>
  <w:num w:numId="44">
    <w:abstractNumId w:val="8"/>
  </w:num>
  <w:num w:numId="45">
    <w:abstractNumId w:val="60"/>
  </w:num>
  <w:num w:numId="46">
    <w:abstractNumId w:val="19"/>
  </w:num>
  <w:num w:numId="47">
    <w:abstractNumId w:val="61"/>
  </w:num>
  <w:num w:numId="48">
    <w:abstractNumId w:val="9"/>
  </w:num>
  <w:num w:numId="49">
    <w:abstractNumId w:val="7"/>
  </w:num>
  <w:num w:numId="50">
    <w:abstractNumId w:val="2"/>
  </w:num>
  <w:num w:numId="51">
    <w:abstractNumId w:val="20"/>
  </w:num>
  <w:num w:numId="52">
    <w:abstractNumId w:val="15"/>
  </w:num>
  <w:num w:numId="53">
    <w:abstractNumId w:val="62"/>
  </w:num>
  <w:num w:numId="54">
    <w:abstractNumId w:val="31"/>
  </w:num>
  <w:num w:numId="55">
    <w:abstractNumId w:val="6"/>
  </w:num>
  <w:num w:numId="56">
    <w:abstractNumId w:val="47"/>
  </w:num>
  <w:num w:numId="57">
    <w:abstractNumId w:val="12"/>
  </w:num>
  <w:num w:numId="58">
    <w:abstractNumId w:val="37"/>
  </w:num>
  <w:num w:numId="59">
    <w:abstractNumId w:val="54"/>
  </w:num>
  <w:num w:numId="60">
    <w:abstractNumId w:val="13"/>
  </w:num>
  <w:num w:numId="61">
    <w:abstractNumId w:val="34"/>
  </w:num>
  <w:num w:numId="62">
    <w:abstractNumId w:val="58"/>
  </w:num>
  <w:num w:numId="63">
    <w:abstractNumId w:val="59"/>
  </w:num>
  <w:num w:numId="64">
    <w:abstractNumId w:val="30"/>
  </w:num>
  <w:num w:numId="65">
    <w:abstractNumId w:val="11"/>
  </w:num>
  <w:num w:numId="66">
    <w:abstractNumId w:val="38"/>
  </w:num>
  <w:num w:numId="67">
    <w:abstractNumId w:val="17"/>
  </w:num>
  <w:num w:numId="68">
    <w:abstractNumId w:val="3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E0ABF"/>
    <w:rsid w:val="00001856"/>
    <w:rsid w:val="00002B45"/>
    <w:rsid w:val="000034A9"/>
    <w:rsid w:val="00004CED"/>
    <w:rsid w:val="00004CFC"/>
    <w:rsid w:val="000063C0"/>
    <w:rsid w:val="00006AA9"/>
    <w:rsid w:val="00007006"/>
    <w:rsid w:val="0000744D"/>
    <w:rsid w:val="0001182D"/>
    <w:rsid w:val="00011B3E"/>
    <w:rsid w:val="00013862"/>
    <w:rsid w:val="000138A1"/>
    <w:rsid w:val="00015502"/>
    <w:rsid w:val="00015660"/>
    <w:rsid w:val="000158D2"/>
    <w:rsid w:val="000178FA"/>
    <w:rsid w:val="000205BB"/>
    <w:rsid w:val="0002186E"/>
    <w:rsid w:val="000219A9"/>
    <w:rsid w:val="00027D9D"/>
    <w:rsid w:val="0002818E"/>
    <w:rsid w:val="00030F51"/>
    <w:rsid w:val="00031312"/>
    <w:rsid w:val="00032794"/>
    <w:rsid w:val="000327E8"/>
    <w:rsid w:val="00033A65"/>
    <w:rsid w:val="00034757"/>
    <w:rsid w:val="00034C52"/>
    <w:rsid w:val="00040C83"/>
    <w:rsid w:val="00041467"/>
    <w:rsid w:val="00041766"/>
    <w:rsid w:val="00041DAB"/>
    <w:rsid w:val="00042FFF"/>
    <w:rsid w:val="00044AD5"/>
    <w:rsid w:val="000459DC"/>
    <w:rsid w:val="00046149"/>
    <w:rsid w:val="00047DAD"/>
    <w:rsid w:val="00050F62"/>
    <w:rsid w:val="00054130"/>
    <w:rsid w:val="0005523E"/>
    <w:rsid w:val="00055964"/>
    <w:rsid w:val="00055BF8"/>
    <w:rsid w:val="000612BB"/>
    <w:rsid w:val="00063A32"/>
    <w:rsid w:val="00064741"/>
    <w:rsid w:val="00064CD2"/>
    <w:rsid w:val="000658CE"/>
    <w:rsid w:val="000667A9"/>
    <w:rsid w:val="00066D6C"/>
    <w:rsid w:val="00067A28"/>
    <w:rsid w:val="00071457"/>
    <w:rsid w:val="000768DD"/>
    <w:rsid w:val="00080FDC"/>
    <w:rsid w:val="0008183A"/>
    <w:rsid w:val="00081DDD"/>
    <w:rsid w:val="00082A55"/>
    <w:rsid w:val="0008552A"/>
    <w:rsid w:val="00087DD7"/>
    <w:rsid w:val="00090241"/>
    <w:rsid w:val="0009029B"/>
    <w:rsid w:val="00090A32"/>
    <w:rsid w:val="00091D38"/>
    <w:rsid w:val="000921B9"/>
    <w:rsid w:val="000923D6"/>
    <w:rsid w:val="0009253D"/>
    <w:rsid w:val="000931BE"/>
    <w:rsid w:val="00094650"/>
    <w:rsid w:val="000A390A"/>
    <w:rsid w:val="000A57AB"/>
    <w:rsid w:val="000A6701"/>
    <w:rsid w:val="000A67B1"/>
    <w:rsid w:val="000A7E01"/>
    <w:rsid w:val="000B1B1D"/>
    <w:rsid w:val="000B2C54"/>
    <w:rsid w:val="000B35D6"/>
    <w:rsid w:val="000B4B82"/>
    <w:rsid w:val="000B5682"/>
    <w:rsid w:val="000B576C"/>
    <w:rsid w:val="000B763F"/>
    <w:rsid w:val="000B79EB"/>
    <w:rsid w:val="000C000A"/>
    <w:rsid w:val="000C1E25"/>
    <w:rsid w:val="000C6671"/>
    <w:rsid w:val="000C6B34"/>
    <w:rsid w:val="000D02F0"/>
    <w:rsid w:val="000D26D1"/>
    <w:rsid w:val="000D2F80"/>
    <w:rsid w:val="000D3547"/>
    <w:rsid w:val="000D414E"/>
    <w:rsid w:val="000D4440"/>
    <w:rsid w:val="000D497E"/>
    <w:rsid w:val="000D4FEB"/>
    <w:rsid w:val="000D57FA"/>
    <w:rsid w:val="000D5A66"/>
    <w:rsid w:val="000D66C3"/>
    <w:rsid w:val="000D7B67"/>
    <w:rsid w:val="000E2D19"/>
    <w:rsid w:val="000E37A3"/>
    <w:rsid w:val="000E3936"/>
    <w:rsid w:val="000E3CE9"/>
    <w:rsid w:val="000E5517"/>
    <w:rsid w:val="000E7E76"/>
    <w:rsid w:val="000F27D2"/>
    <w:rsid w:val="000F27F1"/>
    <w:rsid w:val="000F3072"/>
    <w:rsid w:val="000F763A"/>
    <w:rsid w:val="000F7862"/>
    <w:rsid w:val="000F78A5"/>
    <w:rsid w:val="000F7A34"/>
    <w:rsid w:val="0010041C"/>
    <w:rsid w:val="00101F18"/>
    <w:rsid w:val="00102D2C"/>
    <w:rsid w:val="00103C9B"/>
    <w:rsid w:val="001048C5"/>
    <w:rsid w:val="00107BE6"/>
    <w:rsid w:val="00110E25"/>
    <w:rsid w:val="00111320"/>
    <w:rsid w:val="0011333F"/>
    <w:rsid w:val="00113E7C"/>
    <w:rsid w:val="001171B2"/>
    <w:rsid w:val="00120D66"/>
    <w:rsid w:val="0012116C"/>
    <w:rsid w:val="00124499"/>
    <w:rsid w:val="00125782"/>
    <w:rsid w:val="00127802"/>
    <w:rsid w:val="001314F4"/>
    <w:rsid w:val="001346D0"/>
    <w:rsid w:val="00134A26"/>
    <w:rsid w:val="00134B92"/>
    <w:rsid w:val="00140920"/>
    <w:rsid w:val="00140EE3"/>
    <w:rsid w:val="00142476"/>
    <w:rsid w:val="0014279F"/>
    <w:rsid w:val="00143078"/>
    <w:rsid w:val="00146F8B"/>
    <w:rsid w:val="00150D69"/>
    <w:rsid w:val="00151500"/>
    <w:rsid w:val="00152CDC"/>
    <w:rsid w:val="00153877"/>
    <w:rsid w:val="0015470C"/>
    <w:rsid w:val="0016163C"/>
    <w:rsid w:val="001635BC"/>
    <w:rsid w:val="001655CA"/>
    <w:rsid w:val="001664AC"/>
    <w:rsid w:val="00166728"/>
    <w:rsid w:val="00167AB1"/>
    <w:rsid w:val="0017256C"/>
    <w:rsid w:val="00174453"/>
    <w:rsid w:val="001772D6"/>
    <w:rsid w:val="00177DD6"/>
    <w:rsid w:val="001814EE"/>
    <w:rsid w:val="00181D2D"/>
    <w:rsid w:val="00182186"/>
    <w:rsid w:val="0018475C"/>
    <w:rsid w:val="00185EAF"/>
    <w:rsid w:val="00186B4F"/>
    <w:rsid w:val="00186F0B"/>
    <w:rsid w:val="00187515"/>
    <w:rsid w:val="00190FAF"/>
    <w:rsid w:val="00192193"/>
    <w:rsid w:val="001922EF"/>
    <w:rsid w:val="00193C36"/>
    <w:rsid w:val="0019554E"/>
    <w:rsid w:val="00195742"/>
    <w:rsid w:val="00195BC9"/>
    <w:rsid w:val="001962CC"/>
    <w:rsid w:val="00196EEF"/>
    <w:rsid w:val="00197D67"/>
    <w:rsid w:val="001A4E7F"/>
    <w:rsid w:val="001A589F"/>
    <w:rsid w:val="001A70E2"/>
    <w:rsid w:val="001A7672"/>
    <w:rsid w:val="001B1C63"/>
    <w:rsid w:val="001B2584"/>
    <w:rsid w:val="001B3790"/>
    <w:rsid w:val="001B53EA"/>
    <w:rsid w:val="001B65A2"/>
    <w:rsid w:val="001C0415"/>
    <w:rsid w:val="001C7C80"/>
    <w:rsid w:val="001CA5F9"/>
    <w:rsid w:val="001D0653"/>
    <w:rsid w:val="001D122E"/>
    <w:rsid w:val="001D3668"/>
    <w:rsid w:val="001D4054"/>
    <w:rsid w:val="001D4903"/>
    <w:rsid w:val="001D5878"/>
    <w:rsid w:val="001D62BD"/>
    <w:rsid w:val="001E033D"/>
    <w:rsid w:val="001E1AD7"/>
    <w:rsid w:val="001E4C5E"/>
    <w:rsid w:val="001E6096"/>
    <w:rsid w:val="001E777C"/>
    <w:rsid w:val="001E7F49"/>
    <w:rsid w:val="001F27CB"/>
    <w:rsid w:val="001F3C76"/>
    <w:rsid w:val="001F50F9"/>
    <w:rsid w:val="001F552D"/>
    <w:rsid w:val="001F7153"/>
    <w:rsid w:val="0020507B"/>
    <w:rsid w:val="00205D55"/>
    <w:rsid w:val="0020740E"/>
    <w:rsid w:val="00210BF6"/>
    <w:rsid w:val="0021359D"/>
    <w:rsid w:val="002145FD"/>
    <w:rsid w:val="002148D3"/>
    <w:rsid w:val="002150C5"/>
    <w:rsid w:val="00216B48"/>
    <w:rsid w:val="00221B8E"/>
    <w:rsid w:val="0022248C"/>
    <w:rsid w:val="00223782"/>
    <w:rsid w:val="00223E1B"/>
    <w:rsid w:val="00223F34"/>
    <w:rsid w:val="002240AA"/>
    <w:rsid w:val="002248EF"/>
    <w:rsid w:val="00224DBD"/>
    <w:rsid w:val="00225ED5"/>
    <w:rsid w:val="002275B9"/>
    <w:rsid w:val="002324E0"/>
    <w:rsid w:val="00232A55"/>
    <w:rsid w:val="0023314F"/>
    <w:rsid w:val="00236557"/>
    <w:rsid w:val="00236D56"/>
    <w:rsid w:val="00241163"/>
    <w:rsid w:val="002416E2"/>
    <w:rsid w:val="00241B81"/>
    <w:rsid w:val="00242A90"/>
    <w:rsid w:val="00243637"/>
    <w:rsid w:val="0024367A"/>
    <w:rsid w:val="00243C81"/>
    <w:rsid w:val="002462A9"/>
    <w:rsid w:val="00246C6D"/>
    <w:rsid w:val="00247794"/>
    <w:rsid w:val="00247CC5"/>
    <w:rsid w:val="002505A0"/>
    <w:rsid w:val="00251892"/>
    <w:rsid w:val="002518AA"/>
    <w:rsid w:val="0025505E"/>
    <w:rsid w:val="00260639"/>
    <w:rsid w:val="00260BE5"/>
    <w:rsid w:val="00260E29"/>
    <w:rsid w:val="00261356"/>
    <w:rsid w:val="00261399"/>
    <w:rsid w:val="00263373"/>
    <w:rsid w:val="002649F9"/>
    <w:rsid w:val="00264F04"/>
    <w:rsid w:val="00266013"/>
    <w:rsid w:val="002738DC"/>
    <w:rsid w:val="00275A39"/>
    <w:rsid w:val="00275CEC"/>
    <w:rsid w:val="002826BE"/>
    <w:rsid w:val="00282A7A"/>
    <w:rsid w:val="00282E87"/>
    <w:rsid w:val="00286849"/>
    <w:rsid w:val="00287EB0"/>
    <w:rsid w:val="00290173"/>
    <w:rsid w:val="002901E9"/>
    <w:rsid w:val="00291A3E"/>
    <w:rsid w:val="002947B7"/>
    <w:rsid w:val="002954E7"/>
    <w:rsid w:val="00295FE1"/>
    <w:rsid w:val="0029739A"/>
    <w:rsid w:val="00297706"/>
    <w:rsid w:val="002A1E6C"/>
    <w:rsid w:val="002A2EC2"/>
    <w:rsid w:val="002A3533"/>
    <w:rsid w:val="002A7CD6"/>
    <w:rsid w:val="002B07E3"/>
    <w:rsid w:val="002B10DF"/>
    <w:rsid w:val="002B1455"/>
    <w:rsid w:val="002B2E17"/>
    <w:rsid w:val="002C129D"/>
    <w:rsid w:val="002C135B"/>
    <w:rsid w:val="002C1439"/>
    <w:rsid w:val="002C48F6"/>
    <w:rsid w:val="002C4C3B"/>
    <w:rsid w:val="002C522A"/>
    <w:rsid w:val="002C6EDF"/>
    <w:rsid w:val="002C7460"/>
    <w:rsid w:val="002D06C8"/>
    <w:rsid w:val="002D454C"/>
    <w:rsid w:val="002D4C07"/>
    <w:rsid w:val="002E0CB9"/>
    <w:rsid w:val="002E2675"/>
    <w:rsid w:val="002E37A7"/>
    <w:rsid w:val="002E3CED"/>
    <w:rsid w:val="002E56B7"/>
    <w:rsid w:val="002E5B7D"/>
    <w:rsid w:val="002E6D6B"/>
    <w:rsid w:val="002E7C34"/>
    <w:rsid w:val="002F16D8"/>
    <w:rsid w:val="002F33A7"/>
    <w:rsid w:val="002F3D4A"/>
    <w:rsid w:val="002F45B7"/>
    <w:rsid w:val="002F5240"/>
    <w:rsid w:val="002F59BD"/>
    <w:rsid w:val="002F6921"/>
    <w:rsid w:val="002F6E23"/>
    <w:rsid w:val="002F760B"/>
    <w:rsid w:val="0030030E"/>
    <w:rsid w:val="003010E8"/>
    <w:rsid w:val="003024D1"/>
    <w:rsid w:val="003032C3"/>
    <w:rsid w:val="00303AEF"/>
    <w:rsid w:val="00304E30"/>
    <w:rsid w:val="0031355F"/>
    <w:rsid w:val="00315746"/>
    <w:rsid w:val="003163CB"/>
    <w:rsid w:val="00316CE6"/>
    <w:rsid w:val="00316EB6"/>
    <w:rsid w:val="0031773F"/>
    <w:rsid w:val="00317F3B"/>
    <w:rsid w:val="003206B0"/>
    <w:rsid w:val="003208A8"/>
    <w:rsid w:val="003210DA"/>
    <w:rsid w:val="0032217D"/>
    <w:rsid w:val="003235D0"/>
    <w:rsid w:val="003324E1"/>
    <w:rsid w:val="00332611"/>
    <w:rsid w:val="00334930"/>
    <w:rsid w:val="00336909"/>
    <w:rsid w:val="0033768C"/>
    <w:rsid w:val="00341402"/>
    <w:rsid w:val="003422FC"/>
    <w:rsid w:val="00342706"/>
    <w:rsid w:val="00342943"/>
    <w:rsid w:val="00342B87"/>
    <w:rsid w:val="00343731"/>
    <w:rsid w:val="0034394E"/>
    <w:rsid w:val="00343A73"/>
    <w:rsid w:val="003449DC"/>
    <w:rsid w:val="003460B4"/>
    <w:rsid w:val="0034635F"/>
    <w:rsid w:val="00356AFD"/>
    <w:rsid w:val="00356C23"/>
    <w:rsid w:val="003614ED"/>
    <w:rsid w:val="00361D4A"/>
    <w:rsid w:val="00364E72"/>
    <w:rsid w:val="0036726C"/>
    <w:rsid w:val="00367578"/>
    <w:rsid w:val="00370C63"/>
    <w:rsid w:val="00370F6E"/>
    <w:rsid w:val="00371E28"/>
    <w:rsid w:val="00372948"/>
    <w:rsid w:val="003742A4"/>
    <w:rsid w:val="00374BA5"/>
    <w:rsid w:val="00376435"/>
    <w:rsid w:val="00377AC9"/>
    <w:rsid w:val="00384F09"/>
    <w:rsid w:val="0038527C"/>
    <w:rsid w:val="00385795"/>
    <w:rsid w:val="003859D9"/>
    <w:rsid w:val="00390F13"/>
    <w:rsid w:val="0039196E"/>
    <w:rsid w:val="00392185"/>
    <w:rsid w:val="0039388A"/>
    <w:rsid w:val="00396C83"/>
    <w:rsid w:val="003A00F5"/>
    <w:rsid w:val="003A01EC"/>
    <w:rsid w:val="003A265E"/>
    <w:rsid w:val="003A2FD3"/>
    <w:rsid w:val="003A3A7C"/>
    <w:rsid w:val="003A65D7"/>
    <w:rsid w:val="003A6FD4"/>
    <w:rsid w:val="003A7279"/>
    <w:rsid w:val="003A7FCF"/>
    <w:rsid w:val="003B0122"/>
    <w:rsid w:val="003B050C"/>
    <w:rsid w:val="003B0DA4"/>
    <w:rsid w:val="003B14C6"/>
    <w:rsid w:val="003B24DC"/>
    <w:rsid w:val="003B332C"/>
    <w:rsid w:val="003B3797"/>
    <w:rsid w:val="003B46C4"/>
    <w:rsid w:val="003C064E"/>
    <w:rsid w:val="003C4727"/>
    <w:rsid w:val="003D0F3C"/>
    <w:rsid w:val="003D1218"/>
    <w:rsid w:val="003D288B"/>
    <w:rsid w:val="003D2AE0"/>
    <w:rsid w:val="003D400D"/>
    <w:rsid w:val="003D5283"/>
    <w:rsid w:val="003D595C"/>
    <w:rsid w:val="003D5D61"/>
    <w:rsid w:val="003D5EA9"/>
    <w:rsid w:val="003D6E23"/>
    <w:rsid w:val="003D73D1"/>
    <w:rsid w:val="003E57F8"/>
    <w:rsid w:val="003E6376"/>
    <w:rsid w:val="003E709C"/>
    <w:rsid w:val="003E7AE8"/>
    <w:rsid w:val="003F1774"/>
    <w:rsid w:val="003F2DFF"/>
    <w:rsid w:val="003F3044"/>
    <w:rsid w:val="003F3122"/>
    <w:rsid w:val="003F3315"/>
    <w:rsid w:val="003F68F9"/>
    <w:rsid w:val="003F7AEA"/>
    <w:rsid w:val="00400C37"/>
    <w:rsid w:val="00401F0B"/>
    <w:rsid w:val="00402039"/>
    <w:rsid w:val="00405A8D"/>
    <w:rsid w:val="00406EEC"/>
    <w:rsid w:val="004072D5"/>
    <w:rsid w:val="004100EA"/>
    <w:rsid w:val="00410F75"/>
    <w:rsid w:val="00413603"/>
    <w:rsid w:val="00416D19"/>
    <w:rsid w:val="004239FB"/>
    <w:rsid w:val="0042604C"/>
    <w:rsid w:val="00430F1D"/>
    <w:rsid w:val="00430F6B"/>
    <w:rsid w:val="0043381D"/>
    <w:rsid w:val="00434354"/>
    <w:rsid w:val="004349F4"/>
    <w:rsid w:val="00434C0A"/>
    <w:rsid w:val="004378A6"/>
    <w:rsid w:val="00440E23"/>
    <w:rsid w:val="00442287"/>
    <w:rsid w:val="00443F15"/>
    <w:rsid w:val="004442D1"/>
    <w:rsid w:val="004456DC"/>
    <w:rsid w:val="00445B1B"/>
    <w:rsid w:val="00446318"/>
    <w:rsid w:val="00446E8F"/>
    <w:rsid w:val="004478F0"/>
    <w:rsid w:val="00452587"/>
    <w:rsid w:val="004531D8"/>
    <w:rsid w:val="00456CA8"/>
    <w:rsid w:val="0046685B"/>
    <w:rsid w:val="00466A93"/>
    <w:rsid w:val="00470698"/>
    <w:rsid w:val="004709AE"/>
    <w:rsid w:val="004726C3"/>
    <w:rsid w:val="00474E3E"/>
    <w:rsid w:val="00476516"/>
    <w:rsid w:val="004813D5"/>
    <w:rsid w:val="004813D6"/>
    <w:rsid w:val="00483189"/>
    <w:rsid w:val="004837E8"/>
    <w:rsid w:val="004848C7"/>
    <w:rsid w:val="0048630D"/>
    <w:rsid w:val="0048775E"/>
    <w:rsid w:val="00492C8E"/>
    <w:rsid w:val="004948E5"/>
    <w:rsid w:val="004A0CFE"/>
    <w:rsid w:val="004A4C7F"/>
    <w:rsid w:val="004A63EE"/>
    <w:rsid w:val="004B181B"/>
    <w:rsid w:val="004B2A14"/>
    <w:rsid w:val="004B42F0"/>
    <w:rsid w:val="004B43EA"/>
    <w:rsid w:val="004B4C05"/>
    <w:rsid w:val="004B54C7"/>
    <w:rsid w:val="004BE8EB"/>
    <w:rsid w:val="004C01F8"/>
    <w:rsid w:val="004C20BD"/>
    <w:rsid w:val="004C238D"/>
    <w:rsid w:val="004C6648"/>
    <w:rsid w:val="004C789C"/>
    <w:rsid w:val="004D0B06"/>
    <w:rsid w:val="004D3B3A"/>
    <w:rsid w:val="004D4F74"/>
    <w:rsid w:val="004D61B2"/>
    <w:rsid w:val="004E00DA"/>
    <w:rsid w:val="004E0BFF"/>
    <w:rsid w:val="004E0CC3"/>
    <w:rsid w:val="004F092C"/>
    <w:rsid w:val="004F2138"/>
    <w:rsid w:val="004F357C"/>
    <w:rsid w:val="004F392F"/>
    <w:rsid w:val="004F526A"/>
    <w:rsid w:val="004F57B2"/>
    <w:rsid w:val="004F691B"/>
    <w:rsid w:val="004F73F8"/>
    <w:rsid w:val="005008E1"/>
    <w:rsid w:val="00506AFD"/>
    <w:rsid w:val="00507154"/>
    <w:rsid w:val="00510225"/>
    <w:rsid w:val="00511A57"/>
    <w:rsid w:val="0051233B"/>
    <w:rsid w:val="005143DE"/>
    <w:rsid w:val="005145AB"/>
    <w:rsid w:val="00515F2C"/>
    <w:rsid w:val="005177EB"/>
    <w:rsid w:val="00520265"/>
    <w:rsid w:val="00524A00"/>
    <w:rsid w:val="00525990"/>
    <w:rsid w:val="005273D9"/>
    <w:rsid w:val="0052763A"/>
    <w:rsid w:val="00531073"/>
    <w:rsid w:val="00532DD3"/>
    <w:rsid w:val="00533178"/>
    <w:rsid w:val="00533E95"/>
    <w:rsid w:val="0053428D"/>
    <w:rsid w:val="00534B7D"/>
    <w:rsid w:val="0053555F"/>
    <w:rsid w:val="005362FF"/>
    <w:rsid w:val="00537218"/>
    <w:rsid w:val="00540787"/>
    <w:rsid w:val="00542EEA"/>
    <w:rsid w:val="00543AA5"/>
    <w:rsid w:val="00543F10"/>
    <w:rsid w:val="00550408"/>
    <w:rsid w:val="005507F4"/>
    <w:rsid w:val="00550921"/>
    <w:rsid w:val="00555000"/>
    <w:rsid w:val="0056245B"/>
    <w:rsid w:val="00563BA9"/>
    <w:rsid w:val="005648B1"/>
    <w:rsid w:val="0057183F"/>
    <w:rsid w:val="00571EED"/>
    <w:rsid w:val="00572A72"/>
    <w:rsid w:val="005748E5"/>
    <w:rsid w:val="005760E9"/>
    <w:rsid w:val="00576D58"/>
    <w:rsid w:val="0057758D"/>
    <w:rsid w:val="00580CD7"/>
    <w:rsid w:val="005837C8"/>
    <w:rsid w:val="005961FD"/>
    <w:rsid w:val="00597BDE"/>
    <w:rsid w:val="005A0EFF"/>
    <w:rsid w:val="005A2898"/>
    <w:rsid w:val="005B11AB"/>
    <w:rsid w:val="005B32F1"/>
    <w:rsid w:val="005B3A07"/>
    <w:rsid w:val="005B62F8"/>
    <w:rsid w:val="005C1BE6"/>
    <w:rsid w:val="005C2D47"/>
    <w:rsid w:val="005C587A"/>
    <w:rsid w:val="005C6F0E"/>
    <w:rsid w:val="005D075F"/>
    <w:rsid w:val="005D0B00"/>
    <w:rsid w:val="005D3D61"/>
    <w:rsid w:val="005D3E14"/>
    <w:rsid w:val="005D6124"/>
    <w:rsid w:val="005D7B15"/>
    <w:rsid w:val="005D7D0E"/>
    <w:rsid w:val="005E1468"/>
    <w:rsid w:val="005E1E0C"/>
    <w:rsid w:val="005E1E90"/>
    <w:rsid w:val="005E2AAF"/>
    <w:rsid w:val="005E35CD"/>
    <w:rsid w:val="005E4495"/>
    <w:rsid w:val="005F42E8"/>
    <w:rsid w:val="005F5B3D"/>
    <w:rsid w:val="005F7723"/>
    <w:rsid w:val="0060449D"/>
    <w:rsid w:val="00604A73"/>
    <w:rsid w:val="00604AC1"/>
    <w:rsid w:val="00605735"/>
    <w:rsid w:val="006062DA"/>
    <w:rsid w:val="00607778"/>
    <w:rsid w:val="00610382"/>
    <w:rsid w:val="006106CE"/>
    <w:rsid w:val="00610DC4"/>
    <w:rsid w:val="00610EDD"/>
    <w:rsid w:val="006124BF"/>
    <w:rsid w:val="006136B9"/>
    <w:rsid w:val="00613B2F"/>
    <w:rsid w:val="00613E20"/>
    <w:rsid w:val="00614AA9"/>
    <w:rsid w:val="006158C7"/>
    <w:rsid w:val="00615AAD"/>
    <w:rsid w:val="00615D68"/>
    <w:rsid w:val="006176DC"/>
    <w:rsid w:val="00621348"/>
    <w:rsid w:val="00621D6C"/>
    <w:rsid w:val="00624D69"/>
    <w:rsid w:val="0062504F"/>
    <w:rsid w:val="00625CC8"/>
    <w:rsid w:val="00630A2C"/>
    <w:rsid w:val="00635D84"/>
    <w:rsid w:val="00636977"/>
    <w:rsid w:val="006405A6"/>
    <w:rsid w:val="006416AA"/>
    <w:rsid w:val="00644789"/>
    <w:rsid w:val="00644F3B"/>
    <w:rsid w:val="006451C6"/>
    <w:rsid w:val="0064569E"/>
    <w:rsid w:val="0064655F"/>
    <w:rsid w:val="00646733"/>
    <w:rsid w:val="00650742"/>
    <w:rsid w:val="00650AB3"/>
    <w:rsid w:val="00652265"/>
    <w:rsid w:val="00653FE9"/>
    <w:rsid w:val="00654A67"/>
    <w:rsid w:val="00657CC7"/>
    <w:rsid w:val="0065A53D"/>
    <w:rsid w:val="006613DD"/>
    <w:rsid w:val="0066179B"/>
    <w:rsid w:val="00665929"/>
    <w:rsid w:val="00665FDE"/>
    <w:rsid w:val="00666C4B"/>
    <w:rsid w:val="0067098B"/>
    <w:rsid w:val="006755FA"/>
    <w:rsid w:val="006772E0"/>
    <w:rsid w:val="00680652"/>
    <w:rsid w:val="00680723"/>
    <w:rsid w:val="00680D3C"/>
    <w:rsid w:val="006815D9"/>
    <w:rsid w:val="006817D8"/>
    <w:rsid w:val="0068663D"/>
    <w:rsid w:val="0068783C"/>
    <w:rsid w:val="00690458"/>
    <w:rsid w:val="00690650"/>
    <w:rsid w:val="0069129E"/>
    <w:rsid w:val="0069336D"/>
    <w:rsid w:val="00694A2A"/>
    <w:rsid w:val="00694A77"/>
    <w:rsid w:val="006954B1"/>
    <w:rsid w:val="00695AF9"/>
    <w:rsid w:val="00696B4E"/>
    <w:rsid w:val="006A07C7"/>
    <w:rsid w:val="006A214B"/>
    <w:rsid w:val="006A74EA"/>
    <w:rsid w:val="006A78FF"/>
    <w:rsid w:val="006B3A98"/>
    <w:rsid w:val="006B3C37"/>
    <w:rsid w:val="006B463F"/>
    <w:rsid w:val="006B476D"/>
    <w:rsid w:val="006B5281"/>
    <w:rsid w:val="006B5A4A"/>
    <w:rsid w:val="006B6322"/>
    <w:rsid w:val="006B6467"/>
    <w:rsid w:val="006B76F9"/>
    <w:rsid w:val="006B7D1B"/>
    <w:rsid w:val="006B9BA5"/>
    <w:rsid w:val="006C2EFB"/>
    <w:rsid w:val="006D28BD"/>
    <w:rsid w:val="006D2D6B"/>
    <w:rsid w:val="006D7BE6"/>
    <w:rsid w:val="006E2418"/>
    <w:rsid w:val="006E34DC"/>
    <w:rsid w:val="006E4B73"/>
    <w:rsid w:val="006E6005"/>
    <w:rsid w:val="006E6CDC"/>
    <w:rsid w:val="006E780E"/>
    <w:rsid w:val="006F0769"/>
    <w:rsid w:val="006F1F21"/>
    <w:rsid w:val="006F404A"/>
    <w:rsid w:val="006F414F"/>
    <w:rsid w:val="006F4477"/>
    <w:rsid w:val="006F64C7"/>
    <w:rsid w:val="006F73DC"/>
    <w:rsid w:val="006F79B2"/>
    <w:rsid w:val="00704C89"/>
    <w:rsid w:val="00706415"/>
    <w:rsid w:val="007075A1"/>
    <w:rsid w:val="0070799B"/>
    <w:rsid w:val="00710171"/>
    <w:rsid w:val="007126EA"/>
    <w:rsid w:val="00712C7B"/>
    <w:rsid w:val="00714EC7"/>
    <w:rsid w:val="00717214"/>
    <w:rsid w:val="0071725F"/>
    <w:rsid w:val="007215EF"/>
    <w:rsid w:val="00722AE6"/>
    <w:rsid w:val="00724F47"/>
    <w:rsid w:val="007274E1"/>
    <w:rsid w:val="00727C5F"/>
    <w:rsid w:val="007308AD"/>
    <w:rsid w:val="00732245"/>
    <w:rsid w:val="0073378C"/>
    <w:rsid w:val="00733D96"/>
    <w:rsid w:val="00736B85"/>
    <w:rsid w:val="00737AC9"/>
    <w:rsid w:val="00737FC8"/>
    <w:rsid w:val="007420C2"/>
    <w:rsid w:val="0074354F"/>
    <w:rsid w:val="00745370"/>
    <w:rsid w:val="007453E5"/>
    <w:rsid w:val="0075065A"/>
    <w:rsid w:val="007524B8"/>
    <w:rsid w:val="007534D8"/>
    <w:rsid w:val="0075448F"/>
    <w:rsid w:val="00754905"/>
    <w:rsid w:val="00755FEA"/>
    <w:rsid w:val="007562B1"/>
    <w:rsid w:val="007568F4"/>
    <w:rsid w:val="007613BB"/>
    <w:rsid w:val="0076142E"/>
    <w:rsid w:val="0076147A"/>
    <w:rsid w:val="00764D5E"/>
    <w:rsid w:val="00765180"/>
    <w:rsid w:val="00765ABF"/>
    <w:rsid w:val="00767753"/>
    <w:rsid w:val="00771050"/>
    <w:rsid w:val="0077465E"/>
    <w:rsid w:val="0077492F"/>
    <w:rsid w:val="00774BD2"/>
    <w:rsid w:val="00777F0E"/>
    <w:rsid w:val="00780160"/>
    <w:rsid w:val="00781A5E"/>
    <w:rsid w:val="007849B8"/>
    <w:rsid w:val="00790611"/>
    <w:rsid w:val="00790ED7"/>
    <w:rsid w:val="007915E9"/>
    <w:rsid w:val="007A457C"/>
    <w:rsid w:val="007A6ADB"/>
    <w:rsid w:val="007B0317"/>
    <w:rsid w:val="007B3BDE"/>
    <w:rsid w:val="007B41A1"/>
    <w:rsid w:val="007B4F5E"/>
    <w:rsid w:val="007B5B61"/>
    <w:rsid w:val="007B62F9"/>
    <w:rsid w:val="007B6C24"/>
    <w:rsid w:val="007C0C3E"/>
    <w:rsid w:val="007C1616"/>
    <w:rsid w:val="007C1BCE"/>
    <w:rsid w:val="007C3107"/>
    <w:rsid w:val="007C4CD1"/>
    <w:rsid w:val="007C516B"/>
    <w:rsid w:val="007C5CD6"/>
    <w:rsid w:val="007C70A3"/>
    <w:rsid w:val="007D022B"/>
    <w:rsid w:val="007D06CD"/>
    <w:rsid w:val="007D0F0F"/>
    <w:rsid w:val="007D1A92"/>
    <w:rsid w:val="007D30DE"/>
    <w:rsid w:val="007D50B7"/>
    <w:rsid w:val="007D5857"/>
    <w:rsid w:val="007D6610"/>
    <w:rsid w:val="007D7C4A"/>
    <w:rsid w:val="007E140D"/>
    <w:rsid w:val="007E1A4B"/>
    <w:rsid w:val="007E3AA0"/>
    <w:rsid w:val="007E41CD"/>
    <w:rsid w:val="007E5084"/>
    <w:rsid w:val="007E5F36"/>
    <w:rsid w:val="007F1DAD"/>
    <w:rsid w:val="007F295E"/>
    <w:rsid w:val="007F4664"/>
    <w:rsid w:val="007F4B71"/>
    <w:rsid w:val="007F63D5"/>
    <w:rsid w:val="007F74AB"/>
    <w:rsid w:val="0080454E"/>
    <w:rsid w:val="00804B4F"/>
    <w:rsid w:val="008068A1"/>
    <w:rsid w:val="00810162"/>
    <w:rsid w:val="00810BB1"/>
    <w:rsid w:val="00810DD4"/>
    <w:rsid w:val="00811730"/>
    <w:rsid w:val="00811C46"/>
    <w:rsid w:val="00813036"/>
    <w:rsid w:val="008142A4"/>
    <w:rsid w:val="00814C7E"/>
    <w:rsid w:val="008208FC"/>
    <w:rsid w:val="00822DBC"/>
    <w:rsid w:val="008251A1"/>
    <w:rsid w:val="008259D9"/>
    <w:rsid w:val="0083177F"/>
    <w:rsid w:val="008327E1"/>
    <w:rsid w:val="00832AF6"/>
    <w:rsid w:val="00833D21"/>
    <w:rsid w:val="0083542C"/>
    <w:rsid w:val="00836486"/>
    <w:rsid w:val="0083728E"/>
    <w:rsid w:val="008379B6"/>
    <w:rsid w:val="00841C66"/>
    <w:rsid w:val="008459BD"/>
    <w:rsid w:val="00846631"/>
    <w:rsid w:val="0084CE81"/>
    <w:rsid w:val="008511C4"/>
    <w:rsid w:val="00851EB7"/>
    <w:rsid w:val="008530B1"/>
    <w:rsid w:val="008534F1"/>
    <w:rsid w:val="00853898"/>
    <w:rsid w:val="00857041"/>
    <w:rsid w:val="008605F0"/>
    <w:rsid w:val="00861A0D"/>
    <w:rsid w:val="00862100"/>
    <w:rsid w:val="008629ED"/>
    <w:rsid w:val="0086496D"/>
    <w:rsid w:val="00864EE2"/>
    <w:rsid w:val="00865264"/>
    <w:rsid w:val="008653AE"/>
    <w:rsid w:val="008659C2"/>
    <w:rsid w:val="0087175F"/>
    <w:rsid w:val="00874B94"/>
    <w:rsid w:val="00875C29"/>
    <w:rsid w:val="00875E53"/>
    <w:rsid w:val="008805CD"/>
    <w:rsid w:val="0088214B"/>
    <w:rsid w:val="008821C0"/>
    <w:rsid w:val="00885D56"/>
    <w:rsid w:val="0088747E"/>
    <w:rsid w:val="00887955"/>
    <w:rsid w:val="0088797E"/>
    <w:rsid w:val="0089075C"/>
    <w:rsid w:val="00891298"/>
    <w:rsid w:val="0089341B"/>
    <w:rsid w:val="00894B07"/>
    <w:rsid w:val="00894C17"/>
    <w:rsid w:val="00895E49"/>
    <w:rsid w:val="008972D5"/>
    <w:rsid w:val="008A26DA"/>
    <w:rsid w:val="008A4EFB"/>
    <w:rsid w:val="008A61F3"/>
    <w:rsid w:val="008A64A0"/>
    <w:rsid w:val="008A7110"/>
    <w:rsid w:val="008B02D8"/>
    <w:rsid w:val="008B1E3F"/>
    <w:rsid w:val="008B73B4"/>
    <w:rsid w:val="008B76A4"/>
    <w:rsid w:val="008C03CD"/>
    <w:rsid w:val="008C044E"/>
    <w:rsid w:val="008C0512"/>
    <w:rsid w:val="008C5687"/>
    <w:rsid w:val="008C5891"/>
    <w:rsid w:val="008C5B4B"/>
    <w:rsid w:val="008C67E9"/>
    <w:rsid w:val="008D06A8"/>
    <w:rsid w:val="008D1051"/>
    <w:rsid w:val="008D15C2"/>
    <w:rsid w:val="008D1740"/>
    <w:rsid w:val="008D2736"/>
    <w:rsid w:val="008D4478"/>
    <w:rsid w:val="008D6BE3"/>
    <w:rsid w:val="008E202E"/>
    <w:rsid w:val="008E34F3"/>
    <w:rsid w:val="008E47E9"/>
    <w:rsid w:val="008E68E3"/>
    <w:rsid w:val="008F26BA"/>
    <w:rsid w:val="008F3EB9"/>
    <w:rsid w:val="008F4008"/>
    <w:rsid w:val="008F45EA"/>
    <w:rsid w:val="008F535E"/>
    <w:rsid w:val="008F56F6"/>
    <w:rsid w:val="008F63BC"/>
    <w:rsid w:val="008F6FB5"/>
    <w:rsid w:val="00901857"/>
    <w:rsid w:val="00903C59"/>
    <w:rsid w:val="0090470E"/>
    <w:rsid w:val="00907FD7"/>
    <w:rsid w:val="0091464B"/>
    <w:rsid w:val="00916EFF"/>
    <w:rsid w:val="009203C9"/>
    <w:rsid w:val="009223DC"/>
    <w:rsid w:val="009233D5"/>
    <w:rsid w:val="00925946"/>
    <w:rsid w:val="00926D19"/>
    <w:rsid w:val="00931B63"/>
    <w:rsid w:val="009328D3"/>
    <w:rsid w:val="00932C78"/>
    <w:rsid w:val="00935ADE"/>
    <w:rsid w:val="00937A4F"/>
    <w:rsid w:val="00937D61"/>
    <w:rsid w:val="00941296"/>
    <w:rsid w:val="009413BF"/>
    <w:rsid w:val="00942CEF"/>
    <w:rsid w:val="009478B4"/>
    <w:rsid w:val="009505D2"/>
    <w:rsid w:val="0095159B"/>
    <w:rsid w:val="00951A41"/>
    <w:rsid w:val="0095311A"/>
    <w:rsid w:val="0096005B"/>
    <w:rsid w:val="00962A46"/>
    <w:rsid w:val="00963840"/>
    <w:rsid w:val="00965210"/>
    <w:rsid w:val="00967E93"/>
    <w:rsid w:val="00973CCB"/>
    <w:rsid w:val="0097460F"/>
    <w:rsid w:val="00974927"/>
    <w:rsid w:val="00974B1C"/>
    <w:rsid w:val="00975849"/>
    <w:rsid w:val="009762EA"/>
    <w:rsid w:val="00977C3F"/>
    <w:rsid w:val="00980BA5"/>
    <w:rsid w:val="00984583"/>
    <w:rsid w:val="00986665"/>
    <w:rsid w:val="0098736A"/>
    <w:rsid w:val="00987B0F"/>
    <w:rsid w:val="00990584"/>
    <w:rsid w:val="00991FE5"/>
    <w:rsid w:val="009928CB"/>
    <w:rsid w:val="00993F27"/>
    <w:rsid w:val="009940DA"/>
    <w:rsid w:val="009953F5"/>
    <w:rsid w:val="009964BF"/>
    <w:rsid w:val="00996AB3"/>
    <w:rsid w:val="00996BB4"/>
    <w:rsid w:val="0099766C"/>
    <w:rsid w:val="009977F9"/>
    <w:rsid w:val="009A0883"/>
    <w:rsid w:val="009A19CB"/>
    <w:rsid w:val="009A335C"/>
    <w:rsid w:val="009A5CC4"/>
    <w:rsid w:val="009A7DEE"/>
    <w:rsid w:val="009B0813"/>
    <w:rsid w:val="009B23B1"/>
    <w:rsid w:val="009B366D"/>
    <w:rsid w:val="009B5280"/>
    <w:rsid w:val="009B5996"/>
    <w:rsid w:val="009C0519"/>
    <w:rsid w:val="009C1DCF"/>
    <w:rsid w:val="009C25D8"/>
    <w:rsid w:val="009C34BB"/>
    <w:rsid w:val="009C3F23"/>
    <w:rsid w:val="009C570C"/>
    <w:rsid w:val="009C5E96"/>
    <w:rsid w:val="009C64D7"/>
    <w:rsid w:val="009C66AD"/>
    <w:rsid w:val="009C72E5"/>
    <w:rsid w:val="009C7BC0"/>
    <w:rsid w:val="009D12A7"/>
    <w:rsid w:val="009D263B"/>
    <w:rsid w:val="009D2740"/>
    <w:rsid w:val="009D3A92"/>
    <w:rsid w:val="009D4BC6"/>
    <w:rsid w:val="009E0F96"/>
    <w:rsid w:val="009E31B2"/>
    <w:rsid w:val="009E42CA"/>
    <w:rsid w:val="009E4BAB"/>
    <w:rsid w:val="009F5BE6"/>
    <w:rsid w:val="009F5C9A"/>
    <w:rsid w:val="009F741F"/>
    <w:rsid w:val="00A01FE4"/>
    <w:rsid w:val="00A0209D"/>
    <w:rsid w:val="00A02930"/>
    <w:rsid w:val="00A04AD9"/>
    <w:rsid w:val="00A05626"/>
    <w:rsid w:val="00A12632"/>
    <w:rsid w:val="00A13E34"/>
    <w:rsid w:val="00A16404"/>
    <w:rsid w:val="00A177A9"/>
    <w:rsid w:val="00A2061F"/>
    <w:rsid w:val="00A2072F"/>
    <w:rsid w:val="00A20806"/>
    <w:rsid w:val="00A20AB5"/>
    <w:rsid w:val="00A21A0A"/>
    <w:rsid w:val="00A21BED"/>
    <w:rsid w:val="00A24426"/>
    <w:rsid w:val="00A27464"/>
    <w:rsid w:val="00A32B63"/>
    <w:rsid w:val="00A3407F"/>
    <w:rsid w:val="00A340FC"/>
    <w:rsid w:val="00A34422"/>
    <w:rsid w:val="00A37EC8"/>
    <w:rsid w:val="00A439E5"/>
    <w:rsid w:val="00A44297"/>
    <w:rsid w:val="00A448EB"/>
    <w:rsid w:val="00A46D03"/>
    <w:rsid w:val="00A471BE"/>
    <w:rsid w:val="00A47774"/>
    <w:rsid w:val="00A50C02"/>
    <w:rsid w:val="00A51B25"/>
    <w:rsid w:val="00A51CCD"/>
    <w:rsid w:val="00A52F6F"/>
    <w:rsid w:val="00A53C1A"/>
    <w:rsid w:val="00A55234"/>
    <w:rsid w:val="00A5729D"/>
    <w:rsid w:val="00A57FC8"/>
    <w:rsid w:val="00A60DA4"/>
    <w:rsid w:val="00A62035"/>
    <w:rsid w:val="00A634CA"/>
    <w:rsid w:val="00A63660"/>
    <w:rsid w:val="00A66888"/>
    <w:rsid w:val="00A67C69"/>
    <w:rsid w:val="00A72BB6"/>
    <w:rsid w:val="00A77DCB"/>
    <w:rsid w:val="00A80A4E"/>
    <w:rsid w:val="00A80FAB"/>
    <w:rsid w:val="00A81A9A"/>
    <w:rsid w:val="00A824B6"/>
    <w:rsid w:val="00A84F56"/>
    <w:rsid w:val="00A871A9"/>
    <w:rsid w:val="00A93E77"/>
    <w:rsid w:val="00A94081"/>
    <w:rsid w:val="00A94BF5"/>
    <w:rsid w:val="00A95308"/>
    <w:rsid w:val="00AA0C13"/>
    <w:rsid w:val="00AA4D95"/>
    <w:rsid w:val="00AA4ED9"/>
    <w:rsid w:val="00AA5054"/>
    <w:rsid w:val="00AA5098"/>
    <w:rsid w:val="00AB0F46"/>
    <w:rsid w:val="00AB1E48"/>
    <w:rsid w:val="00AB38D5"/>
    <w:rsid w:val="00AB4BAD"/>
    <w:rsid w:val="00AB5436"/>
    <w:rsid w:val="00AB748A"/>
    <w:rsid w:val="00AC14E9"/>
    <w:rsid w:val="00AC211E"/>
    <w:rsid w:val="00AC2226"/>
    <w:rsid w:val="00AC25FC"/>
    <w:rsid w:val="00AC3346"/>
    <w:rsid w:val="00AD08FF"/>
    <w:rsid w:val="00AD0BEC"/>
    <w:rsid w:val="00AD4C48"/>
    <w:rsid w:val="00AD77A8"/>
    <w:rsid w:val="00AE0EAB"/>
    <w:rsid w:val="00AE4C1F"/>
    <w:rsid w:val="00AE5274"/>
    <w:rsid w:val="00AE5DE9"/>
    <w:rsid w:val="00AE7491"/>
    <w:rsid w:val="00AE7BD1"/>
    <w:rsid w:val="00AF0290"/>
    <w:rsid w:val="00AF1021"/>
    <w:rsid w:val="00AF3646"/>
    <w:rsid w:val="00AF4F5B"/>
    <w:rsid w:val="00AF67FE"/>
    <w:rsid w:val="00AF72A9"/>
    <w:rsid w:val="00AF7623"/>
    <w:rsid w:val="00AF7F34"/>
    <w:rsid w:val="00B01808"/>
    <w:rsid w:val="00B025A7"/>
    <w:rsid w:val="00B028EA"/>
    <w:rsid w:val="00B02D69"/>
    <w:rsid w:val="00B02EED"/>
    <w:rsid w:val="00B04BFF"/>
    <w:rsid w:val="00B07EB2"/>
    <w:rsid w:val="00B10477"/>
    <w:rsid w:val="00B11848"/>
    <w:rsid w:val="00B11A04"/>
    <w:rsid w:val="00B15CCF"/>
    <w:rsid w:val="00B173F9"/>
    <w:rsid w:val="00B1799C"/>
    <w:rsid w:val="00B22E0B"/>
    <w:rsid w:val="00B259A1"/>
    <w:rsid w:val="00B26445"/>
    <w:rsid w:val="00B26B7F"/>
    <w:rsid w:val="00B304B6"/>
    <w:rsid w:val="00B318C5"/>
    <w:rsid w:val="00B320E4"/>
    <w:rsid w:val="00B37096"/>
    <w:rsid w:val="00B3729A"/>
    <w:rsid w:val="00B412DE"/>
    <w:rsid w:val="00B41703"/>
    <w:rsid w:val="00B43BF7"/>
    <w:rsid w:val="00B44F16"/>
    <w:rsid w:val="00B45F99"/>
    <w:rsid w:val="00B50112"/>
    <w:rsid w:val="00B506D6"/>
    <w:rsid w:val="00B54966"/>
    <w:rsid w:val="00B54A13"/>
    <w:rsid w:val="00B54C43"/>
    <w:rsid w:val="00B54CEF"/>
    <w:rsid w:val="00B559F7"/>
    <w:rsid w:val="00B562CC"/>
    <w:rsid w:val="00B566D6"/>
    <w:rsid w:val="00B56D4B"/>
    <w:rsid w:val="00B60B0D"/>
    <w:rsid w:val="00B613E2"/>
    <w:rsid w:val="00B63559"/>
    <w:rsid w:val="00B63C7F"/>
    <w:rsid w:val="00B63DBA"/>
    <w:rsid w:val="00B64B09"/>
    <w:rsid w:val="00B66237"/>
    <w:rsid w:val="00B66C61"/>
    <w:rsid w:val="00B67D5D"/>
    <w:rsid w:val="00B734FD"/>
    <w:rsid w:val="00B7484C"/>
    <w:rsid w:val="00B764FA"/>
    <w:rsid w:val="00B804C1"/>
    <w:rsid w:val="00B81F41"/>
    <w:rsid w:val="00B82233"/>
    <w:rsid w:val="00B8276F"/>
    <w:rsid w:val="00B82DA9"/>
    <w:rsid w:val="00B84F75"/>
    <w:rsid w:val="00B851EA"/>
    <w:rsid w:val="00B86E10"/>
    <w:rsid w:val="00B873D4"/>
    <w:rsid w:val="00B87EE9"/>
    <w:rsid w:val="00B91745"/>
    <w:rsid w:val="00B923E6"/>
    <w:rsid w:val="00B94AE3"/>
    <w:rsid w:val="00B9579F"/>
    <w:rsid w:val="00B96906"/>
    <w:rsid w:val="00B96F75"/>
    <w:rsid w:val="00BA07B5"/>
    <w:rsid w:val="00BA51AA"/>
    <w:rsid w:val="00BB015B"/>
    <w:rsid w:val="00BB2729"/>
    <w:rsid w:val="00BB2843"/>
    <w:rsid w:val="00BB73B4"/>
    <w:rsid w:val="00BC1AFD"/>
    <w:rsid w:val="00BC70E2"/>
    <w:rsid w:val="00BC71B8"/>
    <w:rsid w:val="00BD2DB5"/>
    <w:rsid w:val="00BD4DDF"/>
    <w:rsid w:val="00BE0C02"/>
    <w:rsid w:val="00BE0EF2"/>
    <w:rsid w:val="00BE237E"/>
    <w:rsid w:val="00BE24D6"/>
    <w:rsid w:val="00BE6F00"/>
    <w:rsid w:val="00BE71FC"/>
    <w:rsid w:val="00BF03C4"/>
    <w:rsid w:val="00BF042E"/>
    <w:rsid w:val="00BF0803"/>
    <w:rsid w:val="00BF0EA8"/>
    <w:rsid w:val="00BF326E"/>
    <w:rsid w:val="00BF4C27"/>
    <w:rsid w:val="00BF618E"/>
    <w:rsid w:val="00BF66FC"/>
    <w:rsid w:val="00BF6744"/>
    <w:rsid w:val="00C01691"/>
    <w:rsid w:val="00C01C2D"/>
    <w:rsid w:val="00C0435B"/>
    <w:rsid w:val="00C073C4"/>
    <w:rsid w:val="00C1065F"/>
    <w:rsid w:val="00C11A8B"/>
    <w:rsid w:val="00C20019"/>
    <w:rsid w:val="00C24D41"/>
    <w:rsid w:val="00C262B0"/>
    <w:rsid w:val="00C267F1"/>
    <w:rsid w:val="00C30722"/>
    <w:rsid w:val="00C30970"/>
    <w:rsid w:val="00C34749"/>
    <w:rsid w:val="00C360FA"/>
    <w:rsid w:val="00C40AEA"/>
    <w:rsid w:val="00C41591"/>
    <w:rsid w:val="00C418D8"/>
    <w:rsid w:val="00C43F4D"/>
    <w:rsid w:val="00C448D6"/>
    <w:rsid w:val="00C44B1E"/>
    <w:rsid w:val="00C44DB6"/>
    <w:rsid w:val="00C5109B"/>
    <w:rsid w:val="00C530E0"/>
    <w:rsid w:val="00C55490"/>
    <w:rsid w:val="00C56D60"/>
    <w:rsid w:val="00C6042E"/>
    <w:rsid w:val="00C607FB"/>
    <w:rsid w:val="00C61976"/>
    <w:rsid w:val="00C622C0"/>
    <w:rsid w:val="00C633D7"/>
    <w:rsid w:val="00C637CB"/>
    <w:rsid w:val="00C639DB"/>
    <w:rsid w:val="00C709D3"/>
    <w:rsid w:val="00C71B3C"/>
    <w:rsid w:val="00C71D19"/>
    <w:rsid w:val="00C77D1A"/>
    <w:rsid w:val="00C77D98"/>
    <w:rsid w:val="00C8128E"/>
    <w:rsid w:val="00C81EB8"/>
    <w:rsid w:val="00C828D9"/>
    <w:rsid w:val="00C8419F"/>
    <w:rsid w:val="00C84853"/>
    <w:rsid w:val="00C85530"/>
    <w:rsid w:val="00C91E0D"/>
    <w:rsid w:val="00C92BB7"/>
    <w:rsid w:val="00C96276"/>
    <w:rsid w:val="00C962F9"/>
    <w:rsid w:val="00C9799D"/>
    <w:rsid w:val="00C97F8D"/>
    <w:rsid w:val="00CA1CDD"/>
    <w:rsid w:val="00CA2109"/>
    <w:rsid w:val="00CA42A4"/>
    <w:rsid w:val="00CB3295"/>
    <w:rsid w:val="00CB6C43"/>
    <w:rsid w:val="00CC1D6D"/>
    <w:rsid w:val="00CC5183"/>
    <w:rsid w:val="00CC55DE"/>
    <w:rsid w:val="00CC6FAF"/>
    <w:rsid w:val="00CC72D9"/>
    <w:rsid w:val="00CD1F40"/>
    <w:rsid w:val="00CD40B5"/>
    <w:rsid w:val="00CE004D"/>
    <w:rsid w:val="00CE0CEC"/>
    <w:rsid w:val="00CE2F0C"/>
    <w:rsid w:val="00CE518F"/>
    <w:rsid w:val="00CF1A97"/>
    <w:rsid w:val="00CF2B39"/>
    <w:rsid w:val="00CF3C15"/>
    <w:rsid w:val="00CF77A5"/>
    <w:rsid w:val="00D00447"/>
    <w:rsid w:val="00D0135B"/>
    <w:rsid w:val="00D0154F"/>
    <w:rsid w:val="00D02263"/>
    <w:rsid w:val="00D03E50"/>
    <w:rsid w:val="00D05A1D"/>
    <w:rsid w:val="00D06A22"/>
    <w:rsid w:val="00D0742A"/>
    <w:rsid w:val="00D1092D"/>
    <w:rsid w:val="00D128B8"/>
    <w:rsid w:val="00D135E5"/>
    <w:rsid w:val="00D164A3"/>
    <w:rsid w:val="00D17FB7"/>
    <w:rsid w:val="00D200EE"/>
    <w:rsid w:val="00D20DFC"/>
    <w:rsid w:val="00D238E6"/>
    <w:rsid w:val="00D24EDD"/>
    <w:rsid w:val="00D24F80"/>
    <w:rsid w:val="00D26D83"/>
    <w:rsid w:val="00D27ABB"/>
    <w:rsid w:val="00D3130C"/>
    <w:rsid w:val="00D33356"/>
    <w:rsid w:val="00D348FD"/>
    <w:rsid w:val="00D34B00"/>
    <w:rsid w:val="00D353D6"/>
    <w:rsid w:val="00D36142"/>
    <w:rsid w:val="00D40095"/>
    <w:rsid w:val="00D40F16"/>
    <w:rsid w:val="00D41676"/>
    <w:rsid w:val="00D41F1D"/>
    <w:rsid w:val="00D4296E"/>
    <w:rsid w:val="00D43232"/>
    <w:rsid w:val="00D4454C"/>
    <w:rsid w:val="00D45216"/>
    <w:rsid w:val="00D47760"/>
    <w:rsid w:val="00D5179E"/>
    <w:rsid w:val="00D52464"/>
    <w:rsid w:val="00D5406C"/>
    <w:rsid w:val="00D5540D"/>
    <w:rsid w:val="00D55860"/>
    <w:rsid w:val="00D558E1"/>
    <w:rsid w:val="00D57F1B"/>
    <w:rsid w:val="00D602E4"/>
    <w:rsid w:val="00D616A3"/>
    <w:rsid w:val="00D617CD"/>
    <w:rsid w:val="00D61996"/>
    <w:rsid w:val="00D620A0"/>
    <w:rsid w:val="00D6262B"/>
    <w:rsid w:val="00D65006"/>
    <w:rsid w:val="00D65D80"/>
    <w:rsid w:val="00D666FF"/>
    <w:rsid w:val="00D70681"/>
    <w:rsid w:val="00D71683"/>
    <w:rsid w:val="00D74F3F"/>
    <w:rsid w:val="00D755C5"/>
    <w:rsid w:val="00D75AF7"/>
    <w:rsid w:val="00D76D6D"/>
    <w:rsid w:val="00D77FD5"/>
    <w:rsid w:val="00D800D5"/>
    <w:rsid w:val="00D826B5"/>
    <w:rsid w:val="00D838ED"/>
    <w:rsid w:val="00D83DC6"/>
    <w:rsid w:val="00D8489B"/>
    <w:rsid w:val="00D8502E"/>
    <w:rsid w:val="00D85CB3"/>
    <w:rsid w:val="00D8720D"/>
    <w:rsid w:val="00D90A2B"/>
    <w:rsid w:val="00D90AEE"/>
    <w:rsid w:val="00D91070"/>
    <w:rsid w:val="00D9119A"/>
    <w:rsid w:val="00D9201B"/>
    <w:rsid w:val="00D93F3F"/>
    <w:rsid w:val="00DA2D15"/>
    <w:rsid w:val="00DA3525"/>
    <w:rsid w:val="00DA7986"/>
    <w:rsid w:val="00DB0564"/>
    <w:rsid w:val="00DB1664"/>
    <w:rsid w:val="00DB2031"/>
    <w:rsid w:val="00DB2B52"/>
    <w:rsid w:val="00DB406C"/>
    <w:rsid w:val="00DB5407"/>
    <w:rsid w:val="00DC0FE3"/>
    <w:rsid w:val="00DC1453"/>
    <w:rsid w:val="00DC1DB1"/>
    <w:rsid w:val="00DC2222"/>
    <w:rsid w:val="00DC27A7"/>
    <w:rsid w:val="00DC2DCE"/>
    <w:rsid w:val="00DC3F54"/>
    <w:rsid w:val="00DC7340"/>
    <w:rsid w:val="00DC76CC"/>
    <w:rsid w:val="00DC7AC4"/>
    <w:rsid w:val="00DD188D"/>
    <w:rsid w:val="00DD34C1"/>
    <w:rsid w:val="00DD3EB6"/>
    <w:rsid w:val="00DD4AA9"/>
    <w:rsid w:val="00DD4D4A"/>
    <w:rsid w:val="00DD5A3C"/>
    <w:rsid w:val="00DD5AB5"/>
    <w:rsid w:val="00DD5AD4"/>
    <w:rsid w:val="00DE2812"/>
    <w:rsid w:val="00DE2EC0"/>
    <w:rsid w:val="00DE5351"/>
    <w:rsid w:val="00DE5C59"/>
    <w:rsid w:val="00DE6E02"/>
    <w:rsid w:val="00DE7353"/>
    <w:rsid w:val="00DE7ABE"/>
    <w:rsid w:val="00DE7EF9"/>
    <w:rsid w:val="00DE7F8A"/>
    <w:rsid w:val="00DF040C"/>
    <w:rsid w:val="00DF13AD"/>
    <w:rsid w:val="00DF173A"/>
    <w:rsid w:val="00DF175B"/>
    <w:rsid w:val="00DF22A6"/>
    <w:rsid w:val="00DF47B2"/>
    <w:rsid w:val="00DF4A41"/>
    <w:rsid w:val="00DF4B59"/>
    <w:rsid w:val="00DF6BDE"/>
    <w:rsid w:val="00DF798E"/>
    <w:rsid w:val="00E00F5C"/>
    <w:rsid w:val="00E02790"/>
    <w:rsid w:val="00E04A9C"/>
    <w:rsid w:val="00E050C6"/>
    <w:rsid w:val="00E05379"/>
    <w:rsid w:val="00E074C6"/>
    <w:rsid w:val="00E0764D"/>
    <w:rsid w:val="00E104AD"/>
    <w:rsid w:val="00E1067F"/>
    <w:rsid w:val="00E10806"/>
    <w:rsid w:val="00E11493"/>
    <w:rsid w:val="00E118C0"/>
    <w:rsid w:val="00E12275"/>
    <w:rsid w:val="00E14371"/>
    <w:rsid w:val="00E15773"/>
    <w:rsid w:val="00E17B16"/>
    <w:rsid w:val="00E20758"/>
    <w:rsid w:val="00E217BD"/>
    <w:rsid w:val="00E21DCC"/>
    <w:rsid w:val="00E276BF"/>
    <w:rsid w:val="00E315FB"/>
    <w:rsid w:val="00E31C17"/>
    <w:rsid w:val="00E327D2"/>
    <w:rsid w:val="00E32E31"/>
    <w:rsid w:val="00E33E00"/>
    <w:rsid w:val="00E33EFA"/>
    <w:rsid w:val="00E3A2E7"/>
    <w:rsid w:val="00E412CA"/>
    <w:rsid w:val="00E41B50"/>
    <w:rsid w:val="00E41CCF"/>
    <w:rsid w:val="00E4259A"/>
    <w:rsid w:val="00E43AB2"/>
    <w:rsid w:val="00E43E8E"/>
    <w:rsid w:val="00E454D7"/>
    <w:rsid w:val="00E46AB3"/>
    <w:rsid w:val="00E52D30"/>
    <w:rsid w:val="00E531FD"/>
    <w:rsid w:val="00E53EA2"/>
    <w:rsid w:val="00E55701"/>
    <w:rsid w:val="00E5582D"/>
    <w:rsid w:val="00E56888"/>
    <w:rsid w:val="00E61B6A"/>
    <w:rsid w:val="00E61E08"/>
    <w:rsid w:val="00E627AB"/>
    <w:rsid w:val="00E658E5"/>
    <w:rsid w:val="00E707CD"/>
    <w:rsid w:val="00E715B6"/>
    <w:rsid w:val="00E72E60"/>
    <w:rsid w:val="00E7531F"/>
    <w:rsid w:val="00E834BC"/>
    <w:rsid w:val="00E83DE8"/>
    <w:rsid w:val="00E848F2"/>
    <w:rsid w:val="00E85371"/>
    <w:rsid w:val="00E8E6C0"/>
    <w:rsid w:val="00E917BF"/>
    <w:rsid w:val="00E92CE0"/>
    <w:rsid w:val="00E9468A"/>
    <w:rsid w:val="00EA12A3"/>
    <w:rsid w:val="00EA14DD"/>
    <w:rsid w:val="00EA3BC7"/>
    <w:rsid w:val="00EA3D40"/>
    <w:rsid w:val="00EA44CE"/>
    <w:rsid w:val="00EB0501"/>
    <w:rsid w:val="00EB0887"/>
    <w:rsid w:val="00EB0EDA"/>
    <w:rsid w:val="00EB20A6"/>
    <w:rsid w:val="00EB2791"/>
    <w:rsid w:val="00EB33DF"/>
    <w:rsid w:val="00EB6A4D"/>
    <w:rsid w:val="00EB77F9"/>
    <w:rsid w:val="00EC04B7"/>
    <w:rsid w:val="00EC21E8"/>
    <w:rsid w:val="00EC249C"/>
    <w:rsid w:val="00EC253F"/>
    <w:rsid w:val="00EC2ACA"/>
    <w:rsid w:val="00EC4DB8"/>
    <w:rsid w:val="00EC5423"/>
    <w:rsid w:val="00EC575F"/>
    <w:rsid w:val="00EC5B9E"/>
    <w:rsid w:val="00EC636B"/>
    <w:rsid w:val="00EC7ABA"/>
    <w:rsid w:val="00ED00EB"/>
    <w:rsid w:val="00ED0937"/>
    <w:rsid w:val="00ED0D3F"/>
    <w:rsid w:val="00ED1710"/>
    <w:rsid w:val="00ED172C"/>
    <w:rsid w:val="00ED199A"/>
    <w:rsid w:val="00ED1CCB"/>
    <w:rsid w:val="00ED275D"/>
    <w:rsid w:val="00ED3DCA"/>
    <w:rsid w:val="00ED76F0"/>
    <w:rsid w:val="00ED7A57"/>
    <w:rsid w:val="00EE0AEA"/>
    <w:rsid w:val="00EE1D8A"/>
    <w:rsid w:val="00EE23F0"/>
    <w:rsid w:val="00EE55B7"/>
    <w:rsid w:val="00EE6508"/>
    <w:rsid w:val="00EE6588"/>
    <w:rsid w:val="00EF2E09"/>
    <w:rsid w:val="00EF4D8D"/>
    <w:rsid w:val="00EF5843"/>
    <w:rsid w:val="00EF5E74"/>
    <w:rsid w:val="00EF76D1"/>
    <w:rsid w:val="00EF7AAF"/>
    <w:rsid w:val="00F01704"/>
    <w:rsid w:val="00F02A96"/>
    <w:rsid w:val="00F04254"/>
    <w:rsid w:val="00F0569E"/>
    <w:rsid w:val="00F06EA5"/>
    <w:rsid w:val="00F11D71"/>
    <w:rsid w:val="00F12268"/>
    <w:rsid w:val="00F123BC"/>
    <w:rsid w:val="00F142A3"/>
    <w:rsid w:val="00F152F4"/>
    <w:rsid w:val="00F15BC6"/>
    <w:rsid w:val="00F15F9E"/>
    <w:rsid w:val="00F17613"/>
    <w:rsid w:val="00F22080"/>
    <w:rsid w:val="00F24754"/>
    <w:rsid w:val="00F256E2"/>
    <w:rsid w:val="00F25E11"/>
    <w:rsid w:val="00F27346"/>
    <w:rsid w:val="00F345D6"/>
    <w:rsid w:val="00F43EE5"/>
    <w:rsid w:val="00F45FCA"/>
    <w:rsid w:val="00F51090"/>
    <w:rsid w:val="00F51AE8"/>
    <w:rsid w:val="00F564CD"/>
    <w:rsid w:val="00F6054A"/>
    <w:rsid w:val="00F608D9"/>
    <w:rsid w:val="00F6208D"/>
    <w:rsid w:val="00F652D4"/>
    <w:rsid w:val="00F67724"/>
    <w:rsid w:val="00F71392"/>
    <w:rsid w:val="00F72385"/>
    <w:rsid w:val="00F73B32"/>
    <w:rsid w:val="00F73D21"/>
    <w:rsid w:val="00F7441C"/>
    <w:rsid w:val="00F74A03"/>
    <w:rsid w:val="00F766C2"/>
    <w:rsid w:val="00F76E04"/>
    <w:rsid w:val="00F8188F"/>
    <w:rsid w:val="00F82032"/>
    <w:rsid w:val="00F83E3E"/>
    <w:rsid w:val="00F90F4F"/>
    <w:rsid w:val="00F916B1"/>
    <w:rsid w:val="00F942A7"/>
    <w:rsid w:val="00F9532B"/>
    <w:rsid w:val="00F9542D"/>
    <w:rsid w:val="00F95FC8"/>
    <w:rsid w:val="00F97BC3"/>
    <w:rsid w:val="00FA1259"/>
    <w:rsid w:val="00FA4AD7"/>
    <w:rsid w:val="00FA531E"/>
    <w:rsid w:val="00FA7E1C"/>
    <w:rsid w:val="00FB03ED"/>
    <w:rsid w:val="00FB28CC"/>
    <w:rsid w:val="00FB6119"/>
    <w:rsid w:val="00FB66FB"/>
    <w:rsid w:val="00FC0F07"/>
    <w:rsid w:val="00FC4729"/>
    <w:rsid w:val="00FCF2E9"/>
    <w:rsid w:val="00FD29E7"/>
    <w:rsid w:val="00FD42A1"/>
    <w:rsid w:val="00FD431A"/>
    <w:rsid w:val="00FE23DA"/>
    <w:rsid w:val="00FE25F1"/>
    <w:rsid w:val="00FE4079"/>
    <w:rsid w:val="00FE68B7"/>
    <w:rsid w:val="00FECA0D"/>
    <w:rsid w:val="00FF289D"/>
    <w:rsid w:val="00FF34B6"/>
    <w:rsid w:val="00FF35D6"/>
    <w:rsid w:val="00FF5E2D"/>
    <w:rsid w:val="00FF6477"/>
    <w:rsid w:val="00FF6A17"/>
    <w:rsid w:val="00FF6B7B"/>
    <w:rsid w:val="00FF7EB3"/>
    <w:rsid w:val="012A7228"/>
    <w:rsid w:val="0134EC10"/>
    <w:rsid w:val="013CB8E4"/>
    <w:rsid w:val="01436F8D"/>
    <w:rsid w:val="0148A265"/>
    <w:rsid w:val="01652E78"/>
    <w:rsid w:val="0179115C"/>
    <w:rsid w:val="0179F74F"/>
    <w:rsid w:val="017F59D6"/>
    <w:rsid w:val="0191525A"/>
    <w:rsid w:val="01A7E9AF"/>
    <w:rsid w:val="01AF79B1"/>
    <w:rsid w:val="01B54DF6"/>
    <w:rsid w:val="01D055A9"/>
    <w:rsid w:val="01EB1ABC"/>
    <w:rsid w:val="01FF3599"/>
    <w:rsid w:val="020569C6"/>
    <w:rsid w:val="020E55C5"/>
    <w:rsid w:val="023A2C17"/>
    <w:rsid w:val="027843BF"/>
    <w:rsid w:val="027C31ED"/>
    <w:rsid w:val="027F7F56"/>
    <w:rsid w:val="02879200"/>
    <w:rsid w:val="028D8D63"/>
    <w:rsid w:val="029A7B07"/>
    <w:rsid w:val="029B7059"/>
    <w:rsid w:val="02A489B9"/>
    <w:rsid w:val="02A7A1D3"/>
    <w:rsid w:val="02B1BA86"/>
    <w:rsid w:val="02C18CB8"/>
    <w:rsid w:val="02E400F2"/>
    <w:rsid w:val="031510AA"/>
    <w:rsid w:val="031DD669"/>
    <w:rsid w:val="034E9916"/>
    <w:rsid w:val="0353E6EF"/>
    <w:rsid w:val="03637610"/>
    <w:rsid w:val="036E5F61"/>
    <w:rsid w:val="037E0902"/>
    <w:rsid w:val="0387BE26"/>
    <w:rsid w:val="0398128E"/>
    <w:rsid w:val="03D02D79"/>
    <w:rsid w:val="03E3D4CF"/>
    <w:rsid w:val="03E6C284"/>
    <w:rsid w:val="03F1E73E"/>
    <w:rsid w:val="040069BF"/>
    <w:rsid w:val="0405A747"/>
    <w:rsid w:val="0407A791"/>
    <w:rsid w:val="041187D7"/>
    <w:rsid w:val="0439AC83"/>
    <w:rsid w:val="044FC121"/>
    <w:rsid w:val="045518E8"/>
    <w:rsid w:val="046B1016"/>
    <w:rsid w:val="046FE834"/>
    <w:rsid w:val="0471671C"/>
    <w:rsid w:val="04772113"/>
    <w:rsid w:val="04862872"/>
    <w:rsid w:val="048E2159"/>
    <w:rsid w:val="049FF99F"/>
    <w:rsid w:val="04ACC66D"/>
    <w:rsid w:val="04AE6D1D"/>
    <w:rsid w:val="04AEB458"/>
    <w:rsid w:val="04C8AD1D"/>
    <w:rsid w:val="04C8BF88"/>
    <w:rsid w:val="04D95B86"/>
    <w:rsid w:val="04E8497F"/>
    <w:rsid w:val="052A694E"/>
    <w:rsid w:val="0539F3A5"/>
    <w:rsid w:val="053D38B7"/>
    <w:rsid w:val="0563F086"/>
    <w:rsid w:val="0567D24D"/>
    <w:rsid w:val="057146C9"/>
    <w:rsid w:val="0572A4DD"/>
    <w:rsid w:val="058D401F"/>
    <w:rsid w:val="0599641A"/>
    <w:rsid w:val="05B5AC21"/>
    <w:rsid w:val="05BB19C6"/>
    <w:rsid w:val="05CC9198"/>
    <w:rsid w:val="05E05055"/>
    <w:rsid w:val="05E2EF5D"/>
    <w:rsid w:val="05EDD236"/>
    <w:rsid w:val="05EE0B28"/>
    <w:rsid w:val="05F77283"/>
    <w:rsid w:val="05FD08E8"/>
    <w:rsid w:val="062C9CC4"/>
    <w:rsid w:val="064581FC"/>
    <w:rsid w:val="06500C0B"/>
    <w:rsid w:val="065584EA"/>
    <w:rsid w:val="06719356"/>
    <w:rsid w:val="067D6856"/>
    <w:rsid w:val="068804C7"/>
    <w:rsid w:val="068FF777"/>
    <w:rsid w:val="0695CC3C"/>
    <w:rsid w:val="06C88FC2"/>
    <w:rsid w:val="06E73733"/>
    <w:rsid w:val="06EB26AC"/>
    <w:rsid w:val="070DDBC1"/>
    <w:rsid w:val="0725B564"/>
    <w:rsid w:val="07296FFC"/>
    <w:rsid w:val="0756C048"/>
    <w:rsid w:val="075BD8EF"/>
    <w:rsid w:val="07675B5B"/>
    <w:rsid w:val="07867FD6"/>
    <w:rsid w:val="078F14AB"/>
    <w:rsid w:val="07AB14CB"/>
    <w:rsid w:val="07B8AA24"/>
    <w:rsid w:val="07C4BB96"/>
    <w:rsid w:val="07CE2BD9"/>
    <w:rsid w:val="07E03516"/>
    <w:rsid w:val="07EBF994"/>
    <w:rsid w:val="07F1DA75"/>
    <w:rsid w:val="07FD486B"/>
    <w:rsid w:val="082CC4E3"/>
    <w:rsid w:val="083284E8"/>
    <w:rsid w:val="083F9670"/>
    <w:rsid w:val="08468255"/>
    <w:rsid w:val="08511CEC"/>
    <w:rsid w:val="0853AD35"/>
    <w:rsid w:val="085951D8"/>
    <w:rsid w:val="087720EB"/>
    <w:rsid w:val="0883FA14"/>
    <w:rsid w:val="08F49652"/>
    <w:rsid w:val="091B769E"/>
    <w:rsid w:val="091B7AD4"/>
    <w:rsid w:val="0927C3CB"/>
    <w:rsid w:val="09347E62"/>
    <w:rsid w:val="093761F7"/>
    <w:rsid w:val="09464333"/>
    <w:rsid w:val="09587C2E"/>
    <w:rsid w:val="095C4AE3"/>
    <w:rsid w:val="09667303"/>
    <w:rsid w:val="0981987F"/>
    <w:rsid w:val="0988417A"/>
    <w:rsid w:val="098D5C6F"/>
    <w:rsid w:val="099B75B2"/>
    <w:rsid w:val="099F4BE6"/>
    <w:rsid w:val="09AAECB2"/>
    <w:rsid w:val="09AD2024"/>
    <w:rsid w:val="09B54F20"/>
    <w:rsid w:val="09BF418E"/>
    <w:rsid w:val="09D25FB6"/>
    <w:rsid w:val="0A0C0663"/>
    <w:rsid w:val="0A0E96DE"/>
    <w:rsid w:val="0A14EFB0"/>
    <w:rsid w:val="0A1A5358"/>
    <w:rsid w:val="0A527229"/>
    <w:rsid w:val="0A64F4D6"/>
    <w:rsid w:val="0A862984"/>
    <w:rsid w:val="0A8AFF17"/>
    <w:rsid w:val="0A8BBDE6"/>
    <w:rsid w:val="0A914189"/>
    <w:rsid w:val="0A9D09B4"/>
    <w:rsid w:val="0A9D56A3"/>
    <w:rsid w:val="0AA38C0C"/>
    <w:rsid w:val="0AB335EA"/>
    <w:rsid w:val="0AC2D60B"/>
    <w:rsid w:val="0AEF474A"/>
    <w:rsid w:val="0AFC0FC3"/>
    <w:rsid w:val="0AFDBF8D"/>
    <w:rsid w:val="0B01051F"/>
    <w:rsid w:val="0B2B3636"/>
    <w:rsid w:val="0B3A947D"/>
    <w:rsid w:val="0B423B21"/>
    <w:rsid w:val="0B63BEC5"/>
    <w:rsid w:val="0B85AB05"/>
    <w:rsid w:val="0B931653"/>
    <w:rsid w:val="0BBD40BE"/>
    <w:rsid w:val="0BBD6A01"/>
    <w:rsid w:val="0BBFAB62"/>
    <w:rsid w:val="0BDF3C8D"/>
    <w:rsid w:val="0BE2F1D4"/>
    <w:rsid w:val="0BE3C874"/>
    <w:rsid w:val="0BF483D6"/>
    <w:rsid w:val="0BF712AF"/>
    <w:rsid w:val="0BF99506"/>
    <w:rsid w:val="0BFDBC67"/>
    <w:rsid w:val="0BFF950C"/>
    <w:rsid w:val="0C06F8D4"/>
    <w:rsid w:val="0C1A4EDD"/>
    <w:rsid w:val="0C1F7E70"/>
    <w:rsid w:val="0C22D053"/>
    <w:rsid w:val="0C3AD584"/>
    <w:rsid w:val="0C40B645"/>
    <w:rsid w:val="0C63220E"/>
    <w:rsid w:val="0C7F5BDB"/>
    <w:rsid w:val="0C86FF6F"/>
    <w:rsid w:val="0C876F23"/>
    <w:rsid w:val="0C91EA05"/>
    <w:rsid w:val="0CA53E25"/>
    <w:rsid w:val="0CD57C71"/>
    <w:rsid w:val="0CF19FF2"/>
    <w:rsid w:val="0D2F895E"/>
    <w:rsid w:val="0D9AD850"/>
    <w:rsid w:val="0DA934E8"/>
    <w:rsid w:val="0DAA47B7"/>
    <w:rsid w:val="0DACB455"/>
    <w:rsid w:val="0DAD2167"/>
    <w:rsid w:val="0DBEC3AD"/>
    <w:rsid w:val="0DE740F2"/>
    <w:rsid w:val="0DE7EA5F"/>
    <w:rsid w:val="0DE8A29F"/>
    <w:rsid w:val="0DEA74FD"/>
    <w:rsid w:val="0DEE2F13"/>
    <w:rsid w:val="0DFE9C7D"/>
    <w:rsid w:val="0E0EE337"/>
    <w:rsid w:val="0E5B0100"/>
    <w:rsid w:val="0E5BE9F6"/>
    <w:rsid w:val="0E5F76AD"/>
    <w:rsid w:val="0E758152"/>
    <w:rsid w:val="0E769D3E"/>
    <w:rsid w:val="0E78ED19"/>
    <w:rsid w:val="0E9A5067"/>
    <w:rsid w:val="0EAA956B"/>
    <w:rsid w:val="0EB44F90"/>
    <w:rsid w:val="0EB6110A"/>
    <w:rsid w:val="0ECE78DC"/>
    <w:rsid w:val="0ED8B37C"/>
    <w:rsid w:val="0EE8CC47"/>
    <w:rsid w:val="0F303730"/>
    <w:rsid w:val="0F3FAFBA"/>
    <w:rsid w:val="0F5F9F11"/>
    <w:rsid w:val="0F64BA1C"/>
    <w:rsid w:val="0F69FB03"/>
    <w:rsid w:val="0F7028DE"/>
    <w:rsid w:val="0F7DA944"/>
    <w:rsid w:val="0F7F5F1D"/>
    <w:rsid w:val="0F7FDF31"/>
    <w:rsid w:val="0F89EED4"/>
    <w:rsid w:val="0F972DDC"/>
    <w:rsid w:val="0F9923D8"/>
    <w:rsid w:val="0FC08833"/>
    <w:rsid w:val="0FF9BD49"/>
    <w:rsid w:val="1007EB60"/>
    <w:rsid w:val="102455D6"/>
    <w:rsid w:val="106CE0AA"/>
    <w:rsid w:val="10769276"/>
    <w:rsid w:val="10773CD6"/>
    <w:rsid w:val="107F9202"/>
    <w:rsid w:val="10962832"/>
    <w:rsid w:val="10B7161F"/>
    <w:rsid w:val="10B994E9"/>
    <w:rsid w:val="10D631CE"/>
    <w:rsid w:val="10DFAA8B"/>
    <w:rsid w:val="10E2D68E"/>
    <w:rsid w:val="110BBC88"/>
    <w:rsid w:val="114529D5"/>
    <w:rsid w:val="1148642E"/>
    <w:rsid w:val="116E9DC8"/>
    <w:rsid w:val="11743E6F"/>
    <w:rsid w:val="1175059F"/>
    <w:rsid w:val="11795054"/>
    <w:rsid w:val="117F918D"/>
    <w:rsid w:val="1180CA65"/>
    <w:rsid w:val="11967886"/>
    <w:rsid w:val="119B8B15"/>
    <w:rsid w:val="11A436F3"/>
    <w:rsid w:val="11BEA1DA"/>
    <w:rsid w:val="11C4B696"/>
    <w:rsid w:val="11C67ACB"/>
    <w:rsid w:val="11D9216F"/>
    <w:rsid w:val="11F0AE55"/>
    <w:rsid w:val="11FF06F1"/>
    <w:rsid w:val="12012F63"/>
    <w:rsid w:val="1206497D"/>
    <w:rsid w:val="1219F7D8"/>
    <w:rsid w:val="1241BFDC"/>
    <w:rsid w:val="126D58D9"/>
    <w:rsid w:val="128D0E77"/>
    <w:rsid w:val="1292CF6B"/>
    <w:rsid w:val="1292FC8C"/>
    <w:rsid w:val="12C3229C"/>
    <w:rsid w:val="12C7D126"/>
    <w:rsid w:val="12CA4492"/>
    <w:rsid w:val="12CB9A7A"/>
    <w:rsid w:val="12D7527A"/>
    <w:rsid w:val="12EA547F"/>
    <w:rsid w:val="12F32A1A"/>
    <w:rsid w:val="12F80667"/>
    <w:rsid w:val="12FDF6D6"/>
    <w:rsid w:val="13000A50"/>
    <w:rsid w:val="1311C9C0"/>
    <w:rsid w:val="13457B1E"/>
    <w:rsid w:val="1346974C"/>
    <w:rsid w:val="1350763C"/>
    <w:rsid w:val="1362328F"/>
    <w:rsid w:val="136391C0"/>
    <w:rsid w:val="137BAAA1"/>
    <w:rsid w:val="13C4AE0B"/>
    <w:rsid w:val="13D30B1A"/>
    <w:rsid w:val="13DF2206"/>
    <w:rsid w:val="14017D4F"/>
    <w:rsid w:val="141C6A26"/>
    <w:rsid w:val="1449DA57"/>
    <w:rsid w:val="144B38AC"/>
    <w:rsid w:val="144DB529"/>
    <w:rsid w:val="1459D5DE"/>
    <w:rsid w:val="147244C5"/>
    <w:rsid w:val="1472E9D2"/>
    <w:rsid w:val="1487386D"/>
    <w:rsid w:val="14AC68FB"/>
    <w:rsid w:val="14B10F29"/>
    <w:rsid w:val="14B9328B"/>
    <w:rsid w:val="14DC9158"/>
    <w:rsid w:val="14E7B71C"/>
    <w:rsid w:val="14F28939"/>
    <w:rsid w:val="14F5C59C"/>
    <w:rsid w:val="15230FDE"/>
    <w:rsid w:val="152BFE26"/>
    <w:rsid w:val="1536D1A0"/>
    <w:rsid w:val="154E214C"/>
    <w:rsid w:val="15828868"/>
    <w:rsid w:val="158389C4"/>
    <w:rsid w:val="15909A4F"/>
    <w:rsid w:val="15A50951"/>
    <w:rsid w:val="15A94D5B"/>
    <w:rsid w:val="15B4078E"/>
    <w:rsid w:val="15D9B9F8"/>
    <w:rsid w:val="15EA7D2E"/>
    <w:rsid w:val="161AE895"/>
    <w:rsid w:val="161D1CF7"/>
    <w:rsid w:val="1624C612"/>
    <w:rsid w:val="1625699F"/>
    <w:rsid w:val="16320B7D"/>
    <w:rsid w:val="16689418"/>
    <w:rsid w:val="1673E1B0"/>
    <w:rsid w:val="1681DE71"/>
    <w:rsid w:val="1688E46B"/>
    <w:rsid w:val="168EC386"/>
    <w:rsid w:val="16B0BD01"/>
    <w:rsid w:val="16B80183"/>
    <w:rsid w:val="16BB3FCD"/>
    <w:rsid w:val="16CC5F6D"/>
    <w:rsid w:val="17030F91"/>
    <w:rsid w:val="17032F10"/>
    <w:rsid w:val="172A0615"/>
    <w:rsid w:val="172AA4D2"/>
    <w:rsid w:val="17620A84"/>
    <w:rsid w:val="176B24DD"/>
    <w:rsid w:val="1796F304"/>
    <w:rsid w:val="179DA22B"/>
    <w:rsid w:val="17AD31D4"/>
    <w:rsid w:val="17B433A3"/>
    <w:rsid w:val="17B76499"/>
    <w:rsid w:val="17CF6E40"/>
    <w:rsid w:val="17D8FD64"/>
    <w:rsid w:val="17E1BD62"/>
    <w:rsid w:val="17E729B2"/>
    <w:rsid w:val="1801F6BC"/>
    <w:rsid w:val="183D6D32"/>
    <w:rsid w:val="1845B450"/>
    <w:rsid w:val="184810AF"/>
    <w:rsid w:val="18618EA7"/>
    <w:rsid w:val="18785CFB"/>
    <w:rsid w:val="1884D1A6"/>
    <w:rsid w:val="1890D7D1"/>
    <w:rsid w:val="18DD3202"/>
    <w:rsid w:val="18DDED26"/>
    <w:rsid w:val="18DECC6D"/>
    <w:rsid w:val="18DEDBB8"/>
    <w:rsid w:val="18E9189A"/>
    <w:rsid w:val="18FAFF95"/>
    <w:rsid w:val="191E4C42"/>
    <w:rsid w:val="19277E47"/>
    <w:rsid w:val="19326CA8"/>
    <w:rsid w:val="19522B72"/>
    <w:rsid w:val="1966EA65"/>
    <w:rsid w:val="19849E6C"/>
    <w:rsid w:val="198B72A4"/>
    <w:rsid w:val="19916557"/>
    <w:rsid w:val="19BA763C"/>
    <w:rsid w:val="19DA7D3D"/>
    <w:rsid w:val="19F0D64D"/>
    <w:rsid w:val="1A4FD1A8"/>
    <w:rsid w:val="1A755EFB"/>
    <w:rsid w:val="1A824D42"/>
    <w:rsid w:val="1AA44242"/>
    <w:rsid w:val="1AC3E756"/>
    <w:rsid w:val="1ACB5ED4"/>
    <w:rsid w:val="1ACC8F40"/>
    <w:rsid w:val="1ACCB866"/>
    <w:rsid w:val="1ACDF4EF"/>
    <w:rsid w:val="1AFB0C8C"/>
    <w:rsid w:val="1B09D304"/>
    <w:rsid w:val="1B0D1ECF"/>
    <w:rsid w:val="1B1A6A9A"/>
    <w:rsid w:val="1B59808F"/>
    <w:rsid w:val="1B8BFAB3"/>
    <w:rsid w:val="1BCB1285"/>
    <w:rsid w:val="1BDC13A3"/>
    <w:rsid w:val="1BE1DBDB"/>
    <w:rsid w:val="1BE1E512"/>
    <w:rsid w:val="1BEA9FEF"/>
    <w:rsid w:val="1BED9823"/>
    <w:rsid w:val="1BEFA880"/>
    <w:rsid w:val="1BFC5FC3"/>
    <w:rsid w:val="1C054FF4"/>
    <w:rsid w:val="1C5498AB"/>
    <w:rsid w:val="1C5A6E35"/>
    <w:rsid w:val="1C5AD9BA"/>
    <w:rsid w:val="1C5BF4FE"/>
    <w:rsid w:val="1C70EB71"/>
    <w:rsid w:val="1C74F433"/>
    <w:rsid w:val="1C9900ED"/>
    <w:rsid w:val="1CA05621"/>
    <w:rsid w:val="1CC6798F"/>
    <w:rsid w:val="1CCE0ABF"/>
    <w:rsid w:val="1CD0A675"/>
    <w:rsid w:val="1CDF8EB1"/>
    <w:rsid w:val="1CE6E807"/>
    <w:rsid w:val="1CF90087"/>
    <w:rsid w:val="1CFD026D"/>
    <w:rsid w:val="1D136B24"/>
    <w:rsid w:val="1D1492BD"/>
    <w:rsid w:val="1D218E6A"/>
    <w:rsid w:val="1D2619E7"/>
    <w:rsid w:val="1D308D1C"/>
    <w:rsid w:val="1D315748"/>
    <w:rsid w:val="1D31F6BE"/>
    <w:rsid w:val="1D3283D3"/>
    <w:rsid w:val="1D358742"/>
    <w:rsid w:val="1D3DAD3F"/>
    <w:rsid w:val="1D6BAF46"/>
    <w:rsid w:val="1D6CD2CD"/>
    <w:rsid w:val="1D7921F5"/>
    <w:rsid w:val="1D7DB63C"/>
    <w:rsid w:val="1DCC7B20"/>
    <w:rsid w:val="1E129F31"/>
    <w:rsid w:val="1E220751"/>
    <w:rsid w:val="1E45ADAC"/>
    <w:rsid w:val="1E4BF85F"/>
    <w:rsid w:val="1E505F5E"/>
    <w:rsid w:val="1E5F4DF3"/>
    <w:rsid w:val="1E736782"/>
    <w:rsid w:val="1EA198B0"/>
    <w:rsid w:val="1EB78F5E"/>
    <w:rsid w:val="1EBF077B"/>
    <w:rsid w:val="1EDF6CAB"/>
    <w:rsid w:val="1EED8C97"/>
    <w:rsid w:val="1EFEA6C1"/>
    <w:rsid w:val="1F27D134"/>
    <w:rsid w:val="1F4148E2"/>
    <w:rsid w:val="1F55CE32"/>
    <w:rsid w:val="1F62AA84"/>
    <w:rsid w:val="1F7D901A"/>
    <w:rsid w:val="1F7F26B0"/>
    <w:rsid w:val="1F81A29A"/>
    <w:rsid w:val="1F8EC682"/>
    <w:rsid w:val="1FCDF7BF"/>
    <w:rsid w:val="1FDB3020"/>
    <w:rsid w:val="1FF047D5"/>
    <w:rsid w:val="200333F5"/>
    <w:rsid w:val="200D6FB2"/>
    <w:rsid w:val="2024E53E"/>
    <w:rsid w:val="202923FB"/>
    <w:rsid w:val="203AD121"/>
    <w:rsid w:val="20518B9C"/>
    <w:rsid w:val="2056B439"/>
    <w:rsid w:val="2059B767"/>
    <w:rsid w:val="2070B188"/>
    <w:rsid w:val="2072EC47"/>
    <w:rsid w:val="2083DCBF"/>
    <w:rsid w:val="2089D4B9"/>
    <w:rsid w:val="20A61910"/>
    <w:rsid w:val="20A63779"/>
    <w:rsid w:val="20CB4B1E"/>
    <w:rsid w:val="20E8B98D"/>
    <w:rsid w:val="20F08B60"/>
    <w:rsid w:val="2108D666"/>
    <w:rsid w:val="210F689F"/>
    <w:rsid w:val="2112863F"/>
    <w:rsid w:val="212BB5EF"/>
    <w:rsid w:val="21656B92"/>
    <w:rsid w:val="2165D8E7"/>
    <w:rsid w:val="218DCD8B"/>
    <w:rsid w:val="21942074"/>
    <w:rsid w:val="219CFFEE"/>
    <w:rsid w:val="21AB32C7"/>
    <w:rsid w:val="21AED117"/>
    <w:rsid w:val="21BD8F33"/>
    <w:rsid w:val="21C5CFD5"/>
    <w:rsid w:val="21E9DD46"/>
    <w:rsid w:val="21FED3E2"/>
    <w:rsid w:val="22068335"/>
    <w:rsid w:val="222EC2CE"/>
    <w:rsid w:val="2233B91C"/>
    <w:rsid w:val="22347D66"/>
    <w:rsid w:val="22378558"/>
    <w:rsid w:val="225ACE3E"/>
    <w:rsid w:val="227348B5"/>
    <w:rsid w:val="227B150E"/>
    <w:rsid w:val="22901592"/>
    <w:rsid w:val="22D15730"/>
    <w:rsid w:val="22E50893"/>
    <w:rsid w:val="22E9B431"/>
    <w:rsid w:val="231C0D7A"/>
    <w:rsid w:val="231DA51C"/>
    <w:rsid w:val="232929AF"/>
    <w:rsid w:val="232EAD7B"/>
    <w:rsid w:val="234C7467"/>
    <w:rsid w:val="23555FCE"/>
    <w:rsid w:val="2359D16A"/>
    <w:rsid w:val="23692A04"/>
    <w:rsid w:val="2369A2FA"/>
    <w:rsid w:val="2381CEF4"/>
    <w:rsid w:val="239F9157"/>
    <w:rsid w:val="23A4BA84"/>
    <w:rsid w:val="23BBAE4B"/>
    <w:rsid w:val="23DA2D9E"/>
    <w:rsid w:val="2408851D"/>
    <w:rsid w:val="24334D18"/>
    <w:rsid w:val="245B33DC"/>
    <w:rsid w:val="2466F804"/>
    <w:rsid w:val="24670E17"/>
    <w:rsid w:val="2468933A"/>
    <w:rsid w:val="246C755D"/>
    <w:rsid w:val="246CE8D2"/>
    <w:rsid w:val="2489F5EB"/>
    <w:rsid w:val="249B9E45"/>
    <w:rsid w:val="24A1B20B"/>
    <w:rsid w:val="24A2D674"/>
    <w:rsid w:val="24A9DD43"/>
    <w:rsid w:val="24B8B6F1"/>
    <w:rsid w:val="24C918B8"/>
    <w:rsid w:val="24E2000C"/>
    <w:rsid w:val="24E7A1FC"/>
    <w:rsid w:val="25076D86"/>
    <w:rsid w:val="2509FBE8"/>
    <w:rsid w:val="25125F5F"/>
    <w:rsid w:val="25209AB0"/>
    <w:rsid w:val="2522DAB5"/>
    <w:rsid w:val="25326C4C"/>
    <w:rsid w:val="2539854B"/>
    <w:rsid w:val="2549E281"/>
    <w:rsid w:val="254A792D"/>
    <w:rsid w:val="254BE0A0"/>
    <w:rsid w:val="2552610B"/>
    <w:rsid w:val="2560E555"/>
    <w:rsid w:val="25801248"/>
    <w:rsid w:val="258A7313"/>
    <w:rsid w:val="258F3016"/>
    <w:rsid w:val="258FAED7"/>
    <w:rsid w:val="25C3CCF3"/>
    <w:rsid w:val="25C422CE"/>
    <w:rsid w:val="25C79917"/>
    <w:rsid w:val="25C7EE84"/>
    <w:rsid w:val="25DCAA54"/>
    <w:rsid w:val="25E6E50F"/>
    <w:rsid w:val="25EA9851"/>
    <w:rsid w:val="25ED65EB"/>
    <w:rsid w:val="26008C9B"/>
    <w:rsid w:val="26084955"/>
    <w:rsid w:val="261743B6"/>
    <w:rsid w:val="2630EB09"/>
    <w:rsid w:val="263AF824"/>
    <w:rsid w:val="265B074F"/>
    <w:rsid w:val="266D9201"/>
    <w:rsid w:val="2679323A"/>
    <w:rsid w:val="268EE36D"/>
    <w:rsid w:val="26917782"/>
    <w:rsid w:val="2695ABA4"/>
    <w:rsid w:val="2699EEDB"/>
    <w:rsid w:val="26B452F7"/>
    <w:rsid w:val="26D0C1D1"/>
    <w:rsid w:val="26D9A1E2"/>
    <w:rsid w:val="26DB7821"/>
    <w:rsid w:val="26E2EE6D"/>
    <w:rsid w:val="26E35697"/>
    <w:rsid w:val="26E71097"/>
    <w:rsid w:val="26FC9D0D"/>
    <w:rsid w:val="270CBD1C"/>
    <w:rsid w:val="2717E21E"/>
    <w:rsid w:val="271F5FB0"/>
    <w:rsid w:val="272F6E57"/>
    <w:rsid w:val="27393BB4"/>
    <w:rsid w:val="274B5A30"/>
    <w:rsid w:val="2758491D"/>
    <w:rsid w:val="275B8F7A"/>
    <w:rsid w:val="275C0E6D"/>
    <w:rsid w:val="2760B702"/>
    <w:rsid w:val="27965584"/>
    <w:rsid w:val="2796565B"/>
    <w:rsid w:val="27CAE5EC"/>
    <w:rsid w:val="27E14785"/>
    <w:rsid w:val="27FEC7D6"/>
    <w:rsid w:val="280BCBC9"/>
    <w:rsid w:val="28152D03"/>
    <w:rsid w:val="281947EB"/>
    <w:rsid w:val="284E0E0B"/>
    <w:rsid w:val="2860C909"/>
    <w:rsid w:val="286BF5BF"/>
    <w:rsid w:val="289DC7D7"/>
    <w:rsid w:val="289EC8DF"/>
    <w:rsid w:val="28BD242B"/>
    <w:rsid w:val="28C9FFF6"/>
    <w:rsid w:val="28DACAC8"/>
    <w:rsid w:val="28E9AC94"/>
    <w:rsid w:val="28FBC390"/>
    <w:rsid w:val="2907F1DA"/>
    <w:rsid w:val="2924534D"/>
    <w:rsid w:val="29392153"/>
    <w:rsid w:val="293F8E5D"/>
    <w:rsid w:val="2951F306"/>
    <w:rsid w:val="295F80E5"/>
    <w:rsid w:val="297B8DBB"/>
    <w:rsid w:val="2996BDC0"/>
    <w:rsid w:val="29B7E92A"/>
    <w:rsid w:val="29BA7835"/>
    <w:rsid w:val="29C72A10"/>
    <w:rsid w:val="29CDAA79"/>
    <w:rsid w:val="29D97A36"/>
    <w:rsid w:val="29DDAF35"/>
    <w:rsid w:val="29E973A2"/>
    <w:rsid w:val="2A066911"/>
    <w:rsid w:val="2A24A5E0"/>
    <w:rsid w:val="2A489D20"/>
    <w:rsid w:val="2A54AE7E"/>
    <w:rsid w:val="2A643AD7"/>
    <w:rsid w:val="2A769B29"/>
    <w:rsid w:val="2AAF7C77"/>
    <w:rsid w:val="2AB8DE5A"/>
    <w:rsid w:val="2ADF7EF7"/>
    <w:rsid w:val="2AEF1081"/>
    <w:rsid w:val="2B1206D0"/>
    <w:rsid w:val="2B12F6E2"/>
    <w:rsid w:val="2B1D41C3"/>
    <w:rsid w:val="2B2DEDEA"/>
    <w:rsid w:val="2B43BB66"/>
    <w:rsid w:val="2B724E24"/>
    <w:rsid w:val="2B833CB7"/>
    <w:rsid w:val="2B86FD2F"/>
    <w:rsid w:val="2B8FB364"/>
    <w:rsid w:val="2BABA494"/>
    <w:rsid w:val="2BCB673A"/>
    <w:rsid w:val="2BD47656"/>
    <w:rsid w:val="2BD5BADE"/>
    <w:rsid w:val="2BDCCE98"/>
    <w:rsid w:val="2BDE1C50"/>
    <w:rsid w:val="2BEC4151"/>
    <w:rsid w:val="2C087A7B"/>
    <w:rsid w:val="2C1AD234"/>
    <w:rsid w:val="2C1F7820"/>
    <w:rsid w:val="2C251EA4"/>
    <w:rsid w:val="2C47AF4B"/>
    <w:rsid w:val="2C4F30CC"/>
    <w:rsid w:val="2C525BC0"/>
    <w:rsid w:val="2C6050C7"/>
    <w:rsid w:val="2C7A2894"/>
    <w:rsid w:val="2C7E3F58"/>
    <w:rsid w:val="2C972A1F"/>
    <w:rsid w:val="2C9E32E2"/>
    <w:rsid w:val="2CAB1622"/>
    <w:rsid w:val="2CBB4DD9"/>
    <w:rsid w:val="2CBC21ED"/>
    <w:rsid w:val="2CCF7572"/>
    <w:rsid w:val="2D1B41B9"/>
    <w:rsid w:val="2D1BDA66"/>
    <w:rsid w:val="2D49A9BF"/>
    <w:rsid w:val="2D4E7C98"/>
    <w:rsid w:val="2D533D81"/>
    <w:rsid w:val="2D655D8A"/>
    <w:rsid w:val="2D6B1073"/>
    <w:rsid w:val="2D74F1DC"/>
    <w:rsid w:val="2D751000"/>
    <w:rsid w:val="2DC0AF54"/>
    <w:rsid w:val="2DE6A764"/>
    <w:rsid w:val="2E16637D"/>
    <w:rsid w:val="2E209CD0"/>
    <w:rsid w:val="2E44B33A"/>
    <w:rsid w:val="2E68969F"/>
    <w:rsid w:val="2E8905CF"/>
    <w:rsid w:val="2E95CCD2"/>
    <w:rsid w:val="2E9E7618"/>
    <w:rsid w:val="2ED246D9"/>
    <w:rsid w:val="2EDF9BA2"/>
    <w:rsid w:val="2EF60557"/>
    <w:rsid w:val="2EFF71EA"/>
    <w:rsid w:val="2F0DDEC5"/>
    <w:rsid w:val="2F3F6ACF"/>
    <w:rsid w:val="2F449A4D"/>
    <w:rsid w:val="2F53C58D"/>
    <w:rsid w:val="2F6F372F"/>
    <w:rsid w:val="2F8B2DFA"/>
    <w:rsid w:val="2F90EDFD"/>
    <w:rsid w:val="2FA04A9B"/>
    <w:rsid w:val="2FA4A341"/>
    <w:rsid w:val="2FC5BFC5"/>
    <w:rsid w:val="2FED9318"/>
    <w:rsid w:val="2FFB35E1"/>
    <w:rsid w:val="30147FA0"/>
    <w:rsid w:val="3016C58B"/>
    <w:rsid w:val="301FE2D7"/>
    <w:rsid w:val="30247CC0"/>
    <w:rsid w:val="3031F88A"/>
    <w:rsid w:val="303D7857"/>
    <w:rsid w:val="30442EE9"/>
    <w:rsid w:val="3045BAAF"/>
    <w:rsid w:val="30562EA5"/>
    <w:rsid w:val="305DC0AE"/>
    <w:rsid w:val="306B9023"/>
    <w:rsid w:val="307E1776"/>
    <w:rsid w:val="308BA363"/>
    <w:rsid w:val="30920B80"/>
    <w:rsid w:val="30A9DE31"/>
    <w:rsid w:val="30AE936E"/>
    <w:rsid w:val="30B1F79A"/>
    <w:rsid w:val="30B28AC1"/>
    <w:rsid w:val="30BBBBEC"/>
    <w:rsid w:val="30D3205E"/>
    <w:rsid w:val="30D535E1"/>
    <w:rsid w:val="30F11CFC"/>
    <w:rsid w:val="30F2E943"/>
    <w:rsid w:val="31072E20"/>
    <w:rsid w:val="311A011C"/>
    <w:rsid w:val="311BCF5B"/>
    <w:rsid w:val="314368D5"/>
    <w:rsid w:val="31465751"/>
    <w:rsid w:val="314AB951"/>
    <w:rsid w:val="315DCD91"/>
    <w:rsid w:val="31621F1D"/>
    <w:rsid w:val="317F7819"/>
    <w:rsid w:val="31AF6D8F"/>
    <w:rsid w:val="31B5EE49"/>
    <w:rsid w:val="31D3DF01"/>
    <w:rsid w:val="31D8BD9A"/>
    <w:rsid w:val="32236267"/>
    <w:rsid w:val="32460FE5"/>
    <w:rsid w:val="32BD2BE8"/>
    <w:rsid w:val="32C87CCA"/>
    <w:rsid w:val="32F428C1"/>
    <w:rsid w:val="33071B48"/>
    <w:rsid w:val="3309DAFF"/>
    <w:rsid w:val="331CDA66"/>
    <w:rsid w:val="33326C18"/>
    <w:rsid w:val="3336E266"/>
    <w:rsid w:val="333CD8E7"/>
    <w:rsid w:val="334626CA"/>
    <w:rsid w:val="334CD00B"/>
    <w:rsid w:val="338FFEFC"/>
    <w:rsid w:val="339CFA33"/>
    <w:rsid w:val="33B4B0C7"/>
    <w:rsid w:val="33E2195A"/>
    <w:rsid w:val="33EFD10B"/>
    <w:rsid w:val="33F1A211"/>
    <w:rsid w:val="34264CF6"/>
    <w:rsid w:val="342F6FFB"/>
    <w:rsid w:val="345865C7"/>
    <w:rsid w:val="347ED018"/>
    <w:rsid w:val="348480A6"/>
    <w:rsid w:val="3485A6BD"/>
    <w:rsid w:val="348A0921"/>
    <w:rsid w:val="348BFFCA"/>
    <w:rsid w:val="349D09A5"/>
    <w:rsid w:val="34C315F1"/>
    <w:rsid w:val="34CB2989"/>
    <w:rsid w:val="34DA791C"/>
    <w:rsid w:val="353EF166"/>
    <w:rsid w:val="3559D2F3"/>
    <w:rsid w:val="357A795C"/>
    <w:rsid w:val="359B0B1F"/>
    <w:rsid w:val="35BC2436"/>
    <w:rsid w:val="35D70023"/>
    <w:rsid w:val="35E08325"/>
    <w:rsid w:val="35E59317"/>
    <w:rsid w:val="35E986E9"/>
    <w:rsid w:val="35FAFE8D"/>
    <w:rsid w:val="3624A31D"/>
    <w:rsid w:val="362EA1EF"/>
    <w:rsid w:val="3636CF0D"/>
    <w:rsid w:val="364CA188"/>
    <w:rsid w:val="3653EEA4"/>
    <w:rsid w:val="366C8DA6"/>
    <w:rsid w:val="369FACC0"/>
    <w:rsid w:val="36B4FDD4"/>
    <w:rsid w:val="36BCECBD"/>
    <w:rsid w:val="36CA8742"/>
    <w:rsid w:val="36D604C1"/>
    <w:rsid w:val="36F5CD2D"/>
    <w:rsid w:val="371AB118"/>
    <w:rsid w:val="372C5B60"/>
    <w:rsid w:val="376B0A9E"/>
    <w:rsid w:val="37727411"/>
    <w:rsid w:val="377FB869"/>
    <w:rsid w:val="379274B3"/>
    <w:rsid w:val="3798C9E3"/>
    <w:rsid w:val="379DE2BF"/>
    <w:rsid w:val="37AC0FFF"/>
    <w:rsid w:val="37C011BD"/>
    <w:rsid w:val="37C03C8E"/>
    <w:rsid w:val="37C489B0"/>
    <w:rsid w:val="37C8973E"/>
    <w:rsid w:val="37CD9E3A"/>
    <w:rsid w:val="37ED7FB9"/>
    <w:rsid w:val="3805D038"/>
    <w:rsid w:val="380F6C50"/>
    <w:rsid w:val="3812CCBD"/>
    <w:rsid w:val="381A714A"/>
    <w:rsid w:val="382020D8"/>
    <w:rsid w:val="382E2BE4"/>
    <w:rsid w:val="3849E7B2"/>
    <w:rsid w:val="384D9B50"/>
    <w:rsid w:val="384ECD6C"/>
    <w:rsid w:val="3861A63D"/>
    <w:rsid w:val="3861D802"/>
    <w:rsid w:val="386709E9"/>
    <w:rsid w:val="38A412F1"/>
    <w:rsid w:val="38A52ACA"/>
    <w:rsid w:val="38B375B4"/>
    <w:rsid w:val="38CE3DBC"/>
    <w:rsid w:val="38CFC851"/>
    <w:rsid w:val="38D4737C"/>
    <w:rsid w:val="38DD9D5E"/>
    <w:rsid w:val="38DE74DF"/>
    <w:rsid w:val="38E6B0C6"/>
    <w:rsid w:val="38EBD300"/>
    <w:rsid w:val="38F3A0ED"/>
    <w:rsid w:val="39177CF2"/>
    <w:rsid w:val="391DB48B"/>
    <w:rsid w:val="3928CEEA"/>
    <w:rsid w:val="39451552"/>
    <w:rsid w:val="39848E09"/>
    <w:rsid w:val="398FB0AE"/>
    <w:rsid w:val="3994B15D"/>
    <w:rsid w:val="3995B8B2"/>
    <w:rsid w:val="39A4C80A"/>
    <w:rsid w:val="39AAC3AA"/>
    <w:rsid w:val="39BD6304"/>
    <w:rsid w:val="39DFB7E0"/>
    <w:rsid w:val="3A25D41E"/>
    <w:rsid w:val="3A27E22D"/>
    <w:rsid w:val="3A28FA1B"/>
    <w:rsid w:val="3A38462A"/>
    <w:rsid w:val="3A3F804D"/>
    <w:rsid w:val="3A75FFC3"/>
    <w:rsid w:val="3A7A690E"/>
    <w:rsid w:val="3A82B652"/>
    <w:rsid w:val="3AA20F52"/>
    <w:rsid w:val="3AA7E292"/>
    <w:rsid w:val="3AB1632F"/>
    <w:rsid w:val="3AB511AE"/>
    <w:rsid w:val="3AC5666D"/>
    <w:rsid w:val="3ACD65CF"/>
    <w:rsid w:val="3AFAE57E"/>
    <w:rsid w:val="3B066633"/>
    <w:rsid w:val="3B1960DD"/>
    <w:rsid w:val="3B391F58"/>
    <w:rsid w:val="3B462464"/>
    <w:rsid w:val="3B5AA636"/>
    <w:rsid w:val="3B639680"/>
    <w:rsid w:val="3B64B6E8"/>
    <w:rsid w:val="3B755244"/>
    <w:rsid w:val="3B81E93D"/>
    <w:rsid w:val="3BA50F32"/>
    <w:rsid w:val="3BB98AED"/>
    <w:rsid w:val="3BC62B8B"/>
    <w:rsid w:val="3BD88493"/>
    <w:rsid w:val="3BD97F0C"/>
    <w:rsid w:val="3BDB325A"/>
    <w:rsid w:val="3BE3DBE5"/>
    <w:rsid w:val="3C0A99F8"/>
    <w:rsid w:val="3C21D651"/>
    <w:rsid w:val="3C330538"/>
    <w:rsid w:val="3C3BEE52"/>
    <w:rsid w:val="3C5ACA34"/>
    <w:rsid w:val="3C6728BF"/>
    <w:rsid w:val="3C888794"/>
    <w:rsid w:val="3C94BC25"/>
    <w:rsid w:val="3CA211F7"/>
    <w:rsid w:val="3CA6CE00"/>
    <w:rsid w:val="3CBC1C45"/>
    <w:rsid w:val="3CC26FAC"/>
    <w:rsid w:val="3CCA190A"/>
    <w:rsid w:val="3CE48467"/>
    <w:rsid w:val="3CFC4862"/>
    <w:rsid w:val="3D04408B"/>
    <w:rsid w:val="3D059963"/>
    <w:rsid w:val="3D131E9F"/>
    <w:rsid w:val="3D1D3F12"/>
    <w:rsid w:val="3D1DA4DB"/>
    <w:rsid w:val="3D2E984B"/>
    <w:rsid w:val="3D3006A2"/>
    <w:rsid w:val="3D3175FC"/>
    <w:rsid w:val="3D46408F"/>
    <w:rsid w:val="3D55D3B5"/>
    <w:rsid w:val="3D565E7A"/>
    <w:rsid w:val="3D5CF251"/>
    <w:rsid w:val="3D70AFE6"/>
    <w:rsid w:val="3D965556"/>
    <w:rsid w:val="3DB1C025"/>
    <w:rsid w:val="3DB2BECF"/>
    <w:rsid w:val="3DB81F89"/>
    <w:rsid w:val="3DBE2605"/>
    <w:rsid w:val="3E022E7E"/>
    <w:rsid w:val="3E043FB2"/>
    <w:rsid w:val="3E1CBA92"/>
    <w:rsid w:val="3E218788"/>
    <w:rsid w:val="3E316931"/>
    <w:rsid w:val="3E35B838"/>
    <w:rsid w:val="3E4AE959"/>
    <w:rsid w:val="3E4EA789"/>
    <w:rsid w:val="3E5B920A"/>
    <w:rsid w:val="3E64E33D"/>
    <w:rsid w:val="3E6A544C"/>
    <w:rsid w:val="3E6FFCA5"/>
    <w:rsid w:val="3E771005"/>
    <w:rsid w:val="3E823AA2"/>
    <w:rsid w:val="3E8A7F93"/>
    <w:rsid w:val="3EA1694C"/>
    <w:rsid w:val="3EAF2175"/>
    <w:rsid w:val="3EBB50ED"/>
    <w:rsid w:val="3EC328C6"/>
    <w:rsid w:val="3EE0CFB0"/>
    <w:rsid w:val="3EED32BA"/>
    <w:rsid w:val="3EEEA2D4"/>
    <w:rsid w:val="3EEF09C5"/>
    <w:rsid w:val="3EFC01DE"/>
    <w:rsid w:val="3F05469C"/>
    <w:rsid w:val="3F0ADE65"/>
    <w:rsid w:val="3F12B125"/>
    <w:rsid w:val="3F2538C0"/>
    <w:rsid w:val="3F3C7104"/>
    <w:rsid w:val="3F4DBBE7"/>
    <w:rsid w:val="3F63B9E8"/>
    <w:rsid w:val="3F68FCCF"/>
    <w:rsid w:val="3F6C604D"/>
    <w:rsid w:val="3F725BBD"/>
    <w:rsid w:val="3F847127"/>
    <w:rsid w:val="3F878268"/>
    <w:rsid w:val="3F913A4A"/>
    <w:rsid w:val="3FA14F69"/>
    <w:rsid w:val="3FB5FA04"/>
    <w:rsid w:val="3FBBCE57"/>
    <w:rsid w:val="3FBD561E"/>
    <w:rsid w:val="3FBF35B9"/>
    <w:rsid w:val="3FC5247A"/>
    <w:rsid w:val="3FCDB4ED"/>
    <w:rsid w:val="3FD8153D"/>
    <w:rsid w:val="3FE59A60"/>
    <w:rsid w:val="3FE986A6"/>
    <w:rsid w:val="3FEEA4AF"/>
    <w:rsid w:val="3FEF8B6F"/>
    <w:rsid w:val="40103BAD"/>
    <w:rsid w:val="401B52A0"/>
    <w:rsid w:val="4022E2BC"/>
    <w:rsid w:val="402FC9F1"/>
    <w:rsid w:val="40306A34"/>
    <w:rsid w:val="405C0DBF"/>
    <w:rsid w:val="4077B450"/>
    <w:rsid w:val="4082199A"/>
    <w:rsid w:val="4084FBD5"/>
    <w:rsid w:val="40977374"/>
    <w:rsid w:val="40A74A28"/>
    <w:rsid w:val="40A9B14F"/>
    <w:rsid w:val="40B878C5"/>
    <w:rsid w:val="40D44171"/>
    <w:rsid w:val="40D7CF0F"/>
    <w:rsid w:val="40EE044B"/>
    <w:rsid w:val="40F954F3"/>
    <w:rsid w:val="41049483"/>
    <w:rsid w:val="412CD6E9"/>
    <w:rsid w:val="413E6B5D"/>
    <w:rsid w:val="415DAACF"/>
    <w:rsid w:val="41681A17"/>
    <w:rsid w:val="416F45A7"/>
    <w:rsid w:val="4182DAAE"/>
    <w:rsid w:val="418F7DE1"/>
    <w:rsid w:val="419A1D9B"/>
    <w:rsid w:val="419E8B38"/>
    <w:rsid w:val="41ADCC94"/>
    <w:rsid w:val="41B98F9F"/>
    <w:rsid w:val="41C0206C"/>
    <w:rsid w:val="41C17106"/>
    <w:rsid w:val="41C63994"/>
    <w:rsid w:val="420631AA"/>
    <w:rsid w:val="42304877"/>
    <w:rsid w:val="424184B9"/>
    <w:rsid w:val="424C5B61"/>
    <w:rsid w:val="426DB7AC"/>
    <w:rsid w:val="427C3B79"/>
    <w:rsid w:val="427F8141"/>
    <w:rsid w:val="4284B632"/>
    <w:rsid w:val="4286DA6E"/>
    <w:rsid w:val="4287E8D4"/>
    <w:rsid w:val="42912586"/>
    <w:rsid w:val="42AD248E"/>
    <w:rsid w:val="42B3DEC4"/>
    <w:rsid w:val="42BBC5E3"/>
    <w:rsid w:val="42C600FA"/>
    <w:rsid w:val="42C69155"/>
    <w:rsid w:val="42CAFB2A"/>
    <w:rsid w:val="42CD7C3A"/>
    <w:rsid w:val="42FA50DA"/>
    <w:rsid w:val="42FB9FE9"/>
    <w:rsid w:val="430A3782"/>
    <w:rsid w:val="4331F32A"/>
    <w:rsid w:val="43325CB4"/>
    <w:rsid w:val="43330D9A"/>
    <w:rsid w:val="4354520E"/>
    <w:rsid w:val="4364E6BF"/>
    <w:rsid w:val="438303C4"/>
    <w:rsid w:val="438E466A"/>
    <w:rsid w:val="439AA4B8"/>
    <w:rsid w:val="43B82F49"/>
    <w:rsid w:val="43CDF402"/>
    <w:rsid w:val="43E282CB"/>
    <w:rsid w:val="43EACAB7"/>
    <w:rsid w:val="43FC677D"/>
    <w:rsid w:val="4409589D"/>
    <w:rsid w:val="4413A668"/>
    <w:rsid w:val="445C1142"/>
    <w:rsid w:val="445C1379"/>
    <w:rsid w:val="446C9E70"/>
    <w:rsid w:val="449D5CFC"/>
    <w:rsid w:val="44CBA540"/>
    <w:rsid w:val="44CBADF7"/>
    <w:rsid w:val="44E2F381"/>
    <w:rsid w:val="44E48AD0"/>
    <w:rsid w:val="44FA8F32"/>
    <w:rsid w:val="44FF110C"/>
    <w:rsid w:val="450568A1"/>
    <w:rsid w:val="452796B1"/>
    <w:rsid w:val="453F8EAE"/>
    <w:rsid w:val="45408F11"/>
    <w:rsid w:val="45782BCB"/>
    <w:rsid w:val="457A44CC"/>
    <w:rsid w:val="458106F6"/>
    <w:rsid w:val="458A2B63"/>
    <w:rsid w:val="45B6F210"/>
    <w:rsid w:val="45D02127"/>
    <w:rsid w:val="45D123D9"/>
    <w:rsid w:val="45FA17C1"/>
    <w:rsid w:val="460D131A"/>
    <w:rsid w:val="46334F98"/>
    <w:rsid w:val="4640CAA7"/>
    <w:rsid w:val="466E1C4B"/>
    <w:rsid w:val="46786B7C"/>
    <w:rsid w:val="4692C2C7"/>
    <w:rsid w:val="46A188CC"/>
    <w:rsid w:val="46A9A6B9"/>
    <w:rsid w:val="46BCD9D0"/>
    <w:rsid w:val="46F26072"/>
    <w:rsid w:val="4702E14F"/>
    <w:rsid w:val="4715751F"/>
    <w:rsid w:val="4724371E"/>
    <w:rsid w:val="4735967A"/>
    <w:rsid w:val="473F5550"/>
    <w:rsid w:val="474A760F"/>
    <w:rsid w:val="47505B75"/>
    <w:rsid w:val="475FBA2E"/>
    <w:rsid w:val="4768302C"/>
    <w:rsid w:val="4769E6E7"/>
    <w:rsid w:val="477852EE"/>
    <w:rsid w:val="47855C68"/>
    <w:rsid w:val="478702BD"/>
    <w:rsid w:val="478B69EB"/>
    <w:rsid w:val="47AEFCF5"/>
    <w:rsid w:val="47BDAF26"/>
    <w:rsid w:val="47CEDD0B"/>
    <w:rsid w:val="47D0B805"/>
    <w:rsid w:val="47D55804"/>
    <w:rsid w:val="47D9CEC4"/>
    <w:rsid w:val="47F56693"/>
    <w:rsid w:val="4812B267"/>
    <w:rsid w:val="481A636B"/>
    <w:rsid w:val="4868ADB6"/>
    <w:rsid w:val="486A3927"/>
    <w:rsid w:val="48756F54"/>
    <w:rsid w:val="4878D92A"/>
    <w:rsid w:val="4885B44A"/>
    <w:rsid w:val="48A1EC98"/>
    <w:rsid w:val="48B8CE5C"/>
    <w:rsid w:val="48C6CCE6"/>
    <w:rsid w:val="48E9B437"/>
    <w:rsid w:val="48F48DDD"/>
    <w:rsid w:val="48FCFC14"/>
    <w:rsid w:val="48FFA74E"/>
    <w:rsid w:val="4910A948"/>
    <w:rsid w:val="4916585B"/>
    <w:rsid w:val="4927B1E1"/>
    <w:rsid w:val="492ADF8A"/>
    <w:rsid w:val="49373001"/>
    <w:rsid w:val="493E0711"/>
    <w:rsid w:val="4946D852"/>
    <w:rsid w:val="494DF485"/>
    <w:rsid w:val="494FDDAB"/>
    <w:rsid w:val="4994AC39"/>
    <w:rsid w:val="499CF7E2"/>
    <w:rsid w:val="49AC77A4"/>
    <w:rsid w:val="49B4D29C"/>
    <w:rsid w:val="49BB9A2A"/>
    <w:rsid w:val="49C5F03A"/>
    <w:rsid w:val="49CEB259"/>
    <w:rsid w:val="49D5EFF1"/>
    <w:rsid w:val="49D777EE"/>
    <w:rsid w:val="49F1E13C"/>
    <w:rsid w:val="4A3359D9"/>
    <w:rsid w:val="4A46877B"/>
    <w:rsid w:val="4A5CD47E"/>
    <w:rsid w:val="4A6AEEEE"/>
    <w:rsid w:val="4A6F215B"/>
    <w:rsid w:val="4A8D05ED"/>
    <w:rsid w:val="4AAA170D"/>
    <w:rsid w:val="4AB0289C"/>
    <w:rsid w:val="4AB9B66F"/>
    <w:rsid w:val="4ABCF194"/>
    <w:rsid w:val="4AD763D9"/>
    <w:rsid w:val="4B173889"/>
    <w:rsid w:val="4B432E8E"/>
    <w:rsid w:val="4B438180"/>
    <w:rsid w:val="4B593C99"/>
    <w:rsid w:val="4B5D60CE"/>
    <w:rsid w:val="4B796606"/>
    <w:rsid w:val="4B85D575"/>
    <w:rsid w:val="4BA94FC4"/>
    <w:rsid w:val="4BAEAAE7"/>
    <w:rsid w:val="4BC77797"/>
    <w:rsid w:val="4BDC4C6E"/>
    <w:rsid w:val="4BEA7BA5"/>
    <w:rsid w:val="4BF873AC"/>
    <w:rsid w:val="4BFB1AF3"/>
    <w:rsid w:val="4C223676"/>
    <w:rsid w:val="4C431B5C"/>
    <w:rsid w:val="4C43539E"/>
    <w:rsid w:val="4C4FEDF5"/>
    <w:rsid w:val="4C6A2816"/>
    <w:rsid w:val="4CA9D8A6"/>
    <w:rsid w:val="4CAF3C85"/>
    <w:rsid w:val="4CB916F3"/>
    <w:rsid w:val="4CC6CBF5"/>
    <w:rsid w:val="4CD4B507"/>
    <w:rsid w:val="4CDD0582"/>
    <w:rsid w:val="4CE13C60"/>
    <w:rsid w:val="4CF6876D"/>
    <w:rsid w:val="4D24D785"/>
    <w:rsid w:val="4D2EA6F2"/>
    <w:rsid w:val="4D3EE054"/>
    <w:rsid w:val="4D442CC7"/>
    <w:rsid w:val="4D5035E8"/>
    <w:rsid w:val="4D5F2891"/>
    <w:rsid w:val="4D812185"/>
    <w:rsid w:val="4D993A5A"/>
    <w:rsid w:val="4D9B3F57"/>
    <w:rsid w:val="4DA85161"/>
    <w:rsid w:val="4DAAFB01"/>
    <w:rsid w:val="4DCFCC6A"/>
    <w:rsid w:val="4DE12556"/>
    <w:rsid w:val="4DF29A88"/>
    <w:rsid w:val="4E0263DA"/>
    <w:rsid w:val="4E0B6072"/>
    <w:rsid w:val="4E19CCBF"/>
    <w:rsid w:val="4E32AF52"/>
    <w:rsid w:val="4E435339"/>
    <w:rsid w:val="4E5B13BA"/>
    <w:rsid w:val="4E63B378"/>
    <w:rsid w:val="4E6D59C1"/>
    <w:rsid w:val="4E6E7207"/>
    <w:rsid w:val="4E7E2E02"/>
    <w:rsid w:val="4EA5C4D0"/>
    <w:rsid w:val="4EB25542"/>
    <w:rsid w:val="4EEEBE17"/>
    <w:rsid w:val="4F039664"/>
    <w:rsid w:val="4F15F57A"/>
    <w:rsid w:val="4F3E102D"/>
    <w:rsid w:val="4F62D1CA"/>
    <w:rsid w:val="4F8E4329"/>
    <w:rsid w:val="4F91F667"/>
    <w:rsid w:val="4F98CEE9"/>
    <w:rsid w:val="4FA948AC"/>
    <w:rsid w:val="4FC98A05"/>
    <w:rsid w:val="4FCF74E7"/>
    <w:rsid w:val="4FDB4183"/>
    <w:rsid w:val="4FE27C67"/>
    <w:rsid w:val="4FFA4F00"/>
    <w:rsid w:val="500E3ECC"/>
    <w:rsid w:val="502052A4"/>
    <w:rsid w:val="50340E89"/>
    <w:rsid w:val="503E0389"/>
    <w:rsid w:val="504A4A5A"/>
    <w:rsid w:val="504DBA43"/>
    <w:rsid w:val="505144D5"/>
    <w:rsid w:val="50604886"/>
    <w:rsid w:val="50811E76"/>
    <w:rsid w:val="5085B227"/>
    <w:rsid w:val="5087B157"/>
    <w:rsid w:val="5095F9E1"/>
    <w:rsid w:val="50C5A435"/>
    <w:rsid w:val="50DAFFBD"/>
    <w:rsid w:val="50DD1132"/>
    <w:rsid w:val="50E4D060"/>
    <w:rsid w:val="5100F383"/>
    <w:rsid w:val="5102C41C"/>
    <w:rsid w:val="5102E1AE"/>
    <w:rsid w:val="510FCD8E"/>
    <w:rsid w:val="5149DE34"/>
    <w:rsid w:val="515EA7AE"/>
    <w:rsid w:val="516CF7ED"/>
    <w:rsid w:val="5176B2D3"/>
    <w:rsid w:val="518186F2"/>
    <w:rsid w:val="51B07FC8"/>
    <w:rsid w:val="51C60C5D"/>
    <w:rsid w:val="51E6B4C0"/>
    <w:rsid w:val="51EBB9FB"/>
    <w:rsid w:val="51ED9D17"/>
    <w:rsid w:val="5201D331"/>
    <w:rsid w:val="5213F558"/>
    <w:rsid w:val="524CD7DD"/>
    <w:rsid w:val="524D83C0"/>
    <w:rsid w:val="5252CA7D"/>
    <w:rsid w:val="5252F9E0"/>
    <w:rsid w:val="5269205D"/>
    <w:rsid w:val="527E6F11"/>
    <w:rsid w:val="52C3D8A8"/>
    <w:rsid w:val="52DE9B65"/>
    <w:rsid w:val="52E92249"/>
    <w:rsid w:val="530F77E3"/>
    <w:rsid w:val="531F85B4"/>
    <w:rsid w:val="53649B4A"/>
    <w:rsid w:val="5365F3E5"/>
    <w:rsid w:val="536FCE7F"/>
    <w:rsid w:val="53743DD6"/>
    <w:rsid w:val="53788F1C"/>
    <w:rsid w:val="5386B6F4"/>
    <w:rsid w:val="538A620B"/>
    <w:rsid w:val="5390D251"/>
    <w:rsid w:val="53BBFF7F"/>
    <w:rsid w:val="53CA377B"/>
    <w:rsid w:val="53D6B529"/>
    <w:rsid w:val="53EE2BFA"/>
    <w:rsid w:val="53F0C696"/>
    <w:rsid w:val="53F7EE5A"/>
    <w:rsid w:val="54051D48"/>
    <w:rsid w:val="5412E150"/>
    <w:rsid w:val="541F458D"/>
    <w:rsid w:val="54306237"/>
    <w:rsid w:val="544EBB13"/>
    <w:rsid w:val="545248D4"/>
    <w:rsid w:val="545CC4DA"/>
    <w:rsid w:val="5461FDD8"/>
    <w:rsid w:val="54667CE2"/>
    <w:rsid w:val="54A7E88E"/>
    <w:rsid w:val="54AB2A0C"/>
    <w:rsid w:val="54D32796"/>
    <w:rsid w:val="54DB26F9"/>
    <w:rsid w:val="54E50641"/>
    <w:rsid w:val="550668DC"/>
    <w:rsid w:val="5511CC4F"/>
    <w:rsid w:val="55455F50"/>
    <w:rsid w:val="556B0748"/>
    <w:rsid w:val="5578AB59"/>
    <w:rsid w:val="5592E12B"/>
    <w:rsid w:val="559DC6BE"/>
    <w:rsid w:val="55ABD079"/>
    <w:rsid w:val="55E8BAD3"/>
    <w:rsid w:val="55F39CE0"/>
    <w:rsid w:val="55F5F7DC"/>
    <w:rsid w:val="56081205"/>
    <w:rsid w:val="5629DF23"/>
    <w:rsid w:val="562A720B"/>
    <w:rsid w:val="56377132"/>
    <w:rsid w:val="5638325C"/>
    <w:rsid w:val="56474E0E"/>
    <w:rsid w:val="564CF474"/>
    <w:rsid w:val="565843AA"/>
    <w:rsid w:val="569FE840"/>
    <w:rsid w:val="56A270F4"/>
    <w:rsid w:val="56BC6B9B"/>
    <w:rsid w:val="56D19290"/>
    <w:rsid w:val="56DB751E"/>
    <w:rsid w:val="56DE18B7"/>
    <w:rsid w:val="56DF1612"/>
    <w:rsid w:val="56E75885"/>
    <w:rsid w:val="56F8D9E2"/>
    <w:rsid w:val="570286EE"/>
    <w:rsid w:val="57078D46"/>
    <w:rsid w:val="57129026"/>
    <w:rsid w:val="57357967"/>
    <w:rsid w:val="575D2A08"/>
    <w:rsid w:val="577542D7"/>
    <w:rsid w:val="5776C607"/>
    <w:rsid w:val="5780ABF5"/>
    <w:rsid w:val="5787B98A"/>
    <w:rsid w:val="578A92AC"/>
    <w:rsid w:val="579A22C6"/>
    <w:rsid w:val="57AADEF9"/>
    <w:rsid w:val="57BD3AE8"/>
    <w:rsid w:val="57C67E40"/>
    <w:rsid w:val="57C92AC9"/>
    <w:rsid w:val="57D514B9"/>
    <w:rsid w:val="57D7884D"/>
    <w:rsid w:val="57DB1396"/>
    <w:rsid w:val="57E79A2C"/>
    <w:rsid w:val="57EF3D61"/>
    <w:rsid w:val="5804DE16"/>
    <w:rsid w:val="580E9A6A"/>
    <w:rsid w:val="581F0CDE"/>
    <w:rsid w:val="5828C348"/>
    <w:rsid w:val="5831FA58"/>
    <w:rsid w:val="5850131B"/>
    <w:rsid w:val="586BFF38"/>
    <w:rsid w:val="586E2CB0"/>
    <w:rsid w:val="5893A121"/>
    <w:rsid w:val="58D0DEF4"/>
    <w:rsid w:val="58DAFC25"/>
    <w:rsid w:val="58EF5A52"/>
    <w:rsid w:val="5920DB40"/>
    <w:rsid w:val="594CFC50"/>
    <w:rsid w:val="5999E284"/>
    <w:rsid w:val="59A5ABC6"/>
    <w:rsid w:val="59BC65C2"/>
    <w:rsid w:val="59D028BA"/>
    <w:rsid w:val="59EE1152"/>
    <w:rsid w:val="5A105E90"/>
    <w:rsid w:val="5A13097B"/>
    <w:rsid w:val="5A261E90"/>
    <w:rsid w:val="5A37A6F8"/>
    <w:rsid w:val="5A3B7C0F"/>
    <w:rsid w:val="5A3CC8FD"/>
    <w:rsid w:val="5A3F2AC6"/>
    <w:rsid w:val="5A40C62E"/>
    <w:rsid w:val="5A60A085"/>
    <w:rsid w:val="5A80A8A6"/>
    <w:rsid w:val="5A84CC80"/>
    <w:rsid w:val="5A853C23"/>
    <w:rsid w:val="5A8B482A"/>
    <w:rsid w:val="5A95DCB8"/>
    <w:rsid w:val="5A9EB791"/>
    <w:rsid w:val="5A9FCD5A"/>
    <w:rsid w:val="5AA267AA"/>
    <w:rsid w:val="5AA2DD51"/>
    <w:rsid w:val="5AABF12F"/>
    <w:rsid w:val="5AC2FE7B"/>
    <w:rsid w:val="5B003E97"/>
    <w:rsid w:val="5B0551C0"/>
    <w:rsid w:val="5B192056"/>
    <w:rsid w:val="5B277738"/>
    <w:rsid w:val="5B2C1332"/>
    <w:rsid w:val="5B53117C"/>
    <w:rsid w:val="5B5AA885"/>
    <w:rsid w:val="5B63EBE1"/>
    <w:rsid w:val="5B682906"/>
    <w:rsid w:val="5B70B6F1"/>
    <w:rsid w:val="5B7639AE"/>
    <w:rsid w:val="5B828D5A"/>
    <w:rsid w:val="5B89AC61"/>
    <w:rsid w:val="5B915845"/>
    <w:rsid w:val="5B9203E4"/>
    <w:rsid w:val="5BB23DC6"/>
    <w:rsid w:val="5BBA6C1D"/>
    <w:rsid w:val="5BC01A23"/>
    <w:rsid w:val="5BC3B9B9"/>
    <w:rsid w:val="5BC72BB6"/>
    <w:rsid w:val="5BCC28F9"/>
    <w:rsid w:val="5BD0A726"/>
    <w:rsid w:val="5BE50A5F"/>
    <w:rsid w:val="5C0C3D46"/>
    <w:rsid w:val="5C0FDF73"/>
    <w:rsid w:val="5C1A3F3D"/>
    <w:rsid w:val="5C1EC93B"/>
    <w:rsid w:val="5C222BE1"/>
    <w:rsid w:val="5C227C08"/>
    <w:rsid w:val="5C3F72CB"/>
    <w:rsid w:val="5C4276BF"/>
    <w:rsid w:val="5C48364F"/>
    <w:rsid w:val="5C4E5B16"/>
    <w:rsid w:val="5C5B42EC"/>
    <w:rsid w:val="5C7C5E59"/>
    <w:rsid w:val="5C7F5195"/>
    <w:rsid w:val="5C9195C8"/>
    <w:rsid w:val="5CABB608"/>
    <w:rsid w:val="5CB90427"/>
    <w:rsid w:val="5CFF3F65"/>
    <w:rsid w:val="5D097F4F"/>
    <w:rsid w:val="5D0C8825"/>
    <w:rsid w:val="5D14FFF9"/>
    <w:rsid w:val="5D31EA61"/>
    <w:rsid w:val="5D4AD616"/>
    <w:rsid w:val="5D6763E4"/>
    <w:rsid w:val="5D6C0F98"/>
    <w:rsid w:val="5D87118B"/>
    <w:rsid w:val="5D948784"/>
    <w:rsid w:val="5D99B862"/>
    <w:rsid w:val="5DA4087C"/>
    <w:rsid w:val="5DA65D28"/>
    <w:rsid w:val="5DAD2B9A"/>
    <w:rsid w:val="5DB20D41"/>
    <w:rsid w:val="5DB37335"/>
    <w:rsid w:val="5DC47506"/>
    <w:rsid w:val="5DC70215"/>
    <w:rsid w:val="5DC969C7"/>
    <w:rsid w:val="5DCAC160"/>
    <w:rsid w:val="5DD311CE"/>
    <w:rsid w:val="5DD55DEB"/>
    <w:rsid w:val="5DD91FEB"/>
    <w:rsid w:val="5DE0E034"/>
    <w:rsid w:val="5DE54255"/>
    <w:rsid w:val="5E1C24D7"/>
    <w:rsid w:val="5E1EAB2B"/>
    <w:rsid w:val="5E276F3B"/>
    <w:rsid w:val="5E398471"/>
    <w:rsid w:val="5E3C4B19"/>
    <w:rsid w:val="5E53DDAE"/>
    <w:rsid w:val="5E79A750"/>
    <w:rsid w:val="5E9BD1BA"/>
    <w:rsid w:val="5EB522A7"/>
    <w:rsid w:val="5EE9B6C7"/>
    <w:rsid w:val="5EF237B3"/>
    <w:rsid w:val="5EFE3275"/>
    <w:rsid w:val="5F0092F6"/>
    <w:rsid w:val="5F196C32"/>
    <w:rsid w:val="5F2B66BB"/>
    <w:rsid w:val="5F3368CF"/>
    <w:rsid w:val="5F46F628"/>
    <w:rsid w:val="5F596B34"/>
    <w:rsid w:val="5F74DBCE"/>
    <w:rsid w:val="5F9D5144"/>
    <w:rsid w:val="5FA1B2A2"/>
    <w:rsid w:val="5FA237AA"/>
    <w:rsid w:val="5FA8F65E"/>
    <w:rsid w:val="5FBCDDA2"/>
    <w:rsid w:val="5FC68EB5"/>
    <w:rsid w:val="5FD385C2"/>
    <w:rsid w:val="5FEFF1F3"/>
    <w:rsid w:val="5FF2843B"/>
    <w:rsid w:val="5FF90B98"/>
    <w:rsid w:val="60039992"/>
    <w:rsid w:val="60048B56"/>
    <w:rsid w:val="60090593"/>
    <w:rsid w:val="6011B756"/>
    <w:rsid w:val="60174855"/>
    <w:rsid w:val="60298332"/>
    <w:rsid w:val="60358C01"/>
    <w:rsid w:val="6035AE3D"/>
    <w:rsid w:val="60362B6D"/>
    <w:rsid w:val="604D298B"/>
    <w:rsid w:val="6057CFE7"/>
    <w:rsid w:val="6059EBE8"/>
    <w:rsid w:val="605FF9CA"/>
    <w:rsid w:val="60606A04"/>
    <w:rsid w:val="6077077B"/>
    <w:rsid w:val="608A90EC"/>
    <w:rsid w:val="60C7BDF9"/>
    <w:rsid w:val="60E3495E"/>
    <w:rsid w:val="60F2588C"/>
    <w:rsid w:val="6113EC3B"/>
    <w:rsid w:val="61321A02"/>
    <w:rsid w:val="61355012"/>
    <w:rsid w:val="61576499"/>
    <w:rsid w:val="615C4D76"/>
    <w:rsid w:val="6181B8A3"/>
    <w:rsid w:val="618DFE80"/>
    <w:rsid w:val="61B36A8B"/>
    <w:rsid w:val="61B5AFC6"/>
    <w:rsid w:val="61C20B2E"/>
    <w:rsid w:val="61CCF5FA"/>
    <w:rsid w:val="61D47D3C"/>
    <w:rsid w:val="61E5451D"/>
    <w:rsid w:val="61EF3F68"/>
    <w:rsid w:val="620C0BFE"/>
    <w:rsid w:val="62120FE1"/>
    <w:rsid w:val="622EE89D"/>
    <w:rsid w:val="6234D7D4"/>
    <w:rsid w:val="62632549"/>
    <w:rsid w:val="6269EE44"/>
    <w:rsid w:val="6292FE18"/>
    <w:rsid w:val="6293F93D"/>
    <w:rsid w:val="62A3581A"/>
    <w:rsid w:val="62C22230"/>
    <w:rsid w:val="62D38898"/>
    <w:rsid w:val="62D6816A"/>
    <w:rsid w:val="62E187A2"/>
    <w:rsid w:val="62E2D4DF"/>
    <w:rsid w:val="62E320ED"/>
    <w:rsid w:val="62F5C3A4"/>
    <w:rsid w:val="62F5E19C"/>
    <w:rsid w:val="6308634A"/>
    <w:rsid w:val="631AA994"/>
    <w:rsid w:val="632AE447"/>
    <w:rsid w:val="632E66D7"/>
    <w:rsid w:val="63341075"/>
    <w:rsid w:val="6335CF47"/>
    <w:rsid w:val="633EAA9F"/>
    <w:rsid w:val="63554739"/>
    <w:rsid w:val="635B1712"/>
    <w:rsid w:val="635D1004"/>
    <w:rsid w:val="635D617D"/>
    <w:rsid w:val="636FD436"/>
    <w:rsid w:val="637F6142"/>
    <w:rsid w:val="6388BCAF"/>
    <w:rsid w:val="6389CA7F"/>
    <w:rsid w:val="63A0B540"/>
    <w:rsid w:val="63A70248"/>
    <w:rsid w:val="63B3EE29"/>
    <w:rsid w:val="63C34D5A"/>
    <w:rsid w:val="63C66E8A"/>
    <w:rsid w:val="63D241B9"/>
    <w:rsid w:val="63D467F4"/>
    <w:rsid w:val="6404582F"/>
    <w:rsid w:val="640D3582"/>
    <w:rsid w:val="640F3DEA"/>
    <w:rsid w:val="641DB634"/>
    <w:rsid w:val="642BAB40"/>
    <w:rsid w:val="649D4C9E"/>
    <w:rsid w:val="64AB61E6"/>
    <w:rsid w:val="64BE92F6"/>
    <w:rsid w:val="64C259E8"/>
    <w:rsid w:val="64C37B8B"/>
    <w:rsid w:val="64C46683"/>
    <w:rsid w:val="64E25B4D"/>
    <w:rsid w:val="64E2BA27"/>
    <w:rsid w:val="64F04C87"/>
    <w:rsid w:val="6508E308"/>
    <w:rsid w:val="651020CE"/>
    <w:rsid w:val="6513B0BF"/>
    <w:rsid w:val="65519139"/>
    <w:rsid w:val="6567F7BE"/>
    <w:rsid w:val="656D5243"/>
    <w:rsid w:val="657144BD"/>
    <w:rsid w:val="6576CCDD"/>
    <w:rsid w:val="658A38CB"/>
    <w:rsid w:val="65A51173"/>
    <w:rsid w:val="65F10939"/>
    <w:rsid w:val="6600E8B7"/>
    <w:rsid w:val="6604F00C"/>
    <w:rsid w:val="6607D90F"/>
    <w:rsid w:val="660EC0BB"/>
    <w:rsid w:val="6610E8D0"/>
    <w:rsid w:val="6632E9F8"/>
    <w:rsid w:val="663AE192"/>
    <w:rsid w:val="664DD622"/>
    <w:rsid w:val="66597E57"/>
    <w:rsid w:val="666B532D"/>
    <w:rsid w:val="66A4FC4B"/>
    <w:rsid w:val="66AA4F3A"/>
    <w:rsid w:val="66D64A7E"/>
    <w:rsid w:val="66E613E6"/>
    <w:rsid w:val="66E6A435"/>
    <w:rsid w:val="66EE2339"/>
    <w:rsid w:val="66F2E20A"/>
    <w:rsid w:val="671CE564"/>
    <w:rsid w:val="6790C3B5"/>
    <w:rsid w:val="6791190B"/>
    <w:rsid w:val="67962F32"/>
    <w:rsid w:val="67A85095"/>
    <w:rsid w:val="67B9E485"/>
    <w:rsid w:val="67CA6DFB"/>
    <w:rsid w:val="67CEA056"/>
    <w:rsid w:val="67FF03E2"/>
    <w:rsid w:val="680A4903"/>
    <w:rsid w:val="680DE068"/>
    <w:rsid w:val="6842621A"/>
    <w:rsid w:val="687BFCAD"/>
    <w:rsid w:val="689391C2"/>
    <w:rsid w:val="6896662D"/>
    <w:rsid w:val="68A53A0D"/>
    <w:rsid w:val="68E8F219"/>
    <w:rsid w:val="6907112A"/>
    <w:rsid w:val="690755AB"/>
    <w:rsid w:val="69169967"/>
    <w:rsid w:val="691F2081"/>
    <w:rsid w:val="6925820E"/>
    <w:rsid w:val="692CCFC0"/>
    <w:rsid w:val="69435481"/>
    <w:rsid w:val="6962FC87"/>
    <w:rsid w:val="69746A16"/>
    <w:rsid w:val="697F0D12"/>
    <w:rsid w:val="69AAA518"/>
    <w:rsid w:val="69B28490"/>
    <w:rsid w:val="69E5F6FF"/>
    <w:rsid w:val="69EC6CEC"/>
    <w:rsid w:val="69FA06AB"/>
    <w:rsid w:val="69FDB2FD"/>
    <w:rsid w:val="69FEC35C"/>
    <w:rsid w:val="6A14C02B"/>
    <w:rsid w:val="6A1EC124"/>
    <w:rsid w:val="6A3D0C58"/>
    <w:rsid w:val="6A40195A"/>
    <w:rsid w:val="6A52599B"/>
    <w:rsid w:val="6A655A7C"/>
    <w:rsid w:val="6A78BEFD"/>
    <w:rsid w:val="6AB5C170"/>
    <w:rsid w:val="6ABA8128"/>
    <w:rsid w:val="6AC9B025"/>
    <w:rsid w:val="6ACA278A"/>
    <w:rsid w:val="6AE6B381"/>
    <w:rsid w:val="6B14B9AB"/>
    <w:rsid w:val="6B172414"/>
    <w:rsid w:val="6B26474D"/>
    <w:rsid w:val="6B2815C5"/>
    <w:rsid w:val="6B2C5968"/>
    <w:rsid w:val="6B2E143A"/>
    <w:rsid w:val="6B2F4853"/>
    <w:rsid w:val="6B39B1D9"/>
    <w:rsid w:val="6B40A46D"/>
    <w:rsid w:val="6B456966"/>
    <w:rsid w:val="6B4B20D0"/>
    <w:rsid w:val="6B678EAC"/>
    <w:rsid w:val="6B862A38"/>
    <w:rsid w:val="6B8BDE44"/>
    <w:rsid w:val="6B95CE66"/>
    <w:rsid w:val="6B9CDB72"/>
    <w:rsid w:val="6BA71D47"/>
    <w:rsid w:val="6BB8EEA0"/>
    <w:rsid w:val="6BCAC466"/>
    <w:rsid w:val="6BD19597"/>
    <w:rsid w:val="6BD933B7"/>
    <w:rsid w:val="6BEBE17B"/>
    <w:rsid w:val="6BEDB371"/>
    <w:rsid w:val="6BEFCF6C"/>
    <w:rsid w:val="6C198FDE"/>
    <w:rsid w:val="6C1FB101"/>
    <w:rsid w:val="6C20C45A"/>
    <w:rsid w:val="6C2EC089"/>
    <w:rsid w:val="6C34A17B"/>
    <w:rsid w:val="6C3A8400"/>
    <w:rsid w:val="6C3D3ADF"/>
    <w:rsid w:val="6C48609B"/>
    <w:rsid w:val="6C661CFC"/>
    <w:rsid w:val="6C7583D2"/>
    <w:rsid w:val="6C807C4C"/>
    <w:rsid w:val="6C861B4A"/>
    <w:rsid w:val="6C91CC73"/>
    <w:rsid w:val="6C9BB97C"/>
    <w:rsid w:val="6C9C1BFA"/>
    <w:rsid w:val="6CD87C5F"/>
    <w:rsid w:val="6CF0FCF7"/>
    <w:rsid w:val="6D02F8A3"/>
    <w:rsid w:val="6D03BB8F"/>
    <w:rsid w:val="6D0F5900"/>
    <w:rsid w:val="6D3AA642"/>
    <w:rsid w:val="6D4B8CC8"/>
    <w:rsid w:val="6D570B9F"/>
    <w:rsid w:val="6D77AF3E"/>
    <w:rsid w:val="6D7A1FAD"/>
    <w:rsid w:val="6D818E62"/>
    <w:rsid w:val="6D822209"/>
    <w:rsid w:val="6D86E4B3"/>
    <w:rsid w:val="6DA5E326"/>
    <w:rsid w:val="6DA79090"/>
    <w:rsid w:val="6DA82984"/>
    <w:rsid w:val="6DADF0C2"/>
    <w:rsid w:val="6DCD1C9C"/>
    <w:rsid w:val="6DD4F3DA"/>
    <w:rsid w:val="6DF27660"/>
    <w:rsid w:val="6DFF81EA"/>
    <w:rsid w:val="6E1ADF6C"/>
    <w:rsid w:val="6E21634F"/>
    <w:rsid w:val="6E3FC79A"/>
    <w:rsid w:val="6E50DBBC"/>
    <w:rsid w:val="6E613AFA"/>
    <w:rsid w:val="6EA08D21"/>
    <w:rsid w:val="6EA9ED78"/>
    <w:rsid w:val="6EAAD71C"/>
    <w:rsid w:val="6EDAD031"/>
    <w:rsid w:val="6EE03321"/>
    <w:rsid w:val="6EE64CAB"/>
    <w:rsid w:val="6EE99D08"/>
    <w:rsid w:val="6F0D5DED"/>
    <w:rsid w:val="6F2B664D"/>
    <w:rsid w:val="6F3D3B1C"/>
    <w:rsid w:val="6F4BEFA5"/>
    <w:rsid w:val="6F5708FF"/>
    <w:rsid w:val="6F58B773"/>
    <w:rsid w:val="6F5CEFA1"/>
    <w:rsid w:val="6F83BFE9"/>
    <w:rsid w:val="6F8C2E57"/>
    <w:rsid w:val="6F9C2376"/>
    <w:rsid w:val="6FC96A3A"/>
    <w:rsid w:val="6FE58116"/>
    <w:rsid w:val="70199A4B"/>
    <w:rsid w:val="70280C1D"/>
    <w:rsid w:val="702F79D9"/>
    <w:rsid w:val="7034E26F"/>
    <w:rsid w:val="7058FD89"/>
    <w:rsid w:val="705E5590"/>
    <w:rsid w:val="705F55BB"/>
    <w:rsid w:val="70820448"/>
    <w:rsid w:val="7086F937"/>
    <w:rsid w:val="708756B0"/>
    <w:rsid w:val="70995904"/>
    <w:rsid w:val="70A33839"/>
    <w:rsid w:val="70AE94F2"/>
    <w:rsid w:val="70BC021A"/>
    <w:rsid w:val="70BF13D6"/>
    <w:rsid w:val="70EFC275"/>
    <w:rsid w:val="70FF4410"/>
    <w:rsid w:val="710E74B9"/>
    <w:rsid w:val="71100AF6"/>
    <w:rsid w:val="71225558"/>
    <w:rsid w:val="7136D940"/>
    <w:rsid w:val="71425BE4"/>
    <w:rsid w:val="714DCAC0"/>
    <w:rsid w:val="71547614"/>
    <w:rsid w:val="71564048"/>
    <w:rsid w:val="715E1845"/>
    <w:rsid w:val="716C53E2"/>
    <w:rsid w:val="717716ED"/>
    <w:rsid w:val="7190D47A"/>
    <w:rsid w:val="71959C18"/>
    <w:rsid w:val="719B82BC"/>
    <w:rsid w:val="71AB7B03"/>
    <w:rsid w:val="71B4B89F"/>
    <w:rsid w:val="71B52E68"/>
    <w:rsid w:val="71C64572"/>
    <w:rsid w:val="71FC29C2"/>
    <w:rsid w:val="7213738A"/>
    <w:rsid w:val="7220E653"/>
    <w:rsid w:val="72396639"/>
    <w:rsid w:val="72616F83"/>
    <w:rsid w:val="726DB394"/>
    <w:rsid w:val="72707C12"/>
    <w:rsid w:val="728F8B98"/>
    <w:rsid w:val="729F935F"/>
    <w:rsid w:val="72B15968"/>
    <w:rsid w:val="72BF4308"/>
    <w:rsid w:val="72C0486D"/>
    <w:rsid w:val="72CF9AB9"/>
    <w:rsid w:val="72D7B86A"/>
    <w:rsid w:val="72DD903F"/>
    <w:rsid w:val="7300C2EE"/>
    <w:rsid w:val="7316A8FE"/>
    <w:rsid w:val="731DAAA0"/>
    <w:rsid w:val="73374A71"/>
    <w:rsid w:val="7342C747"/>
    <w:rsid w:val="734696DA"/>
    <w:rsid w:val="734D7DAF"/>
    <w:rsid w:val="735B5F91"/>
    <w:rsid w:val="737DB06B"/>
    <w:rsid w:val="7383DC8D"/>
    <w:rsid w:val="7383E736"/>
    <w:rsid w:val="73952116"/>
    <w:rsid w:val="73B6CDE7"/>
    <w:rsid w:val="73BC5D8D"/>
    <w:rsid w:val="73C7B93B"/>
    <w:rsid w:val="73DB853F"/>
    <w:rsid w:val="73EC9B0B"/>
    <w:rsid w:val="74175F4B"/>
    <w:rsid w:val="7417B755"/>
    <w:rsid w:val="741CDE68"/>
    <w:rsid w:val="74210B31"/>
    <w:rsid w:val="744B982F"/>
    <w:rsid w:val="744BA7A4"/>
    <w:rsid w:val="745A889B"/>
    <w:rsid w:val="745EC89A"/>
    <w:rsid w:val="745EEEA7"/>
    <w:rsid w:val="746BBEE1"/>
    <w:rsid w:val="7473141A"/>
    <w:rsid w:val="7489727D"/>
    <w:rsid w:val="748D5E62"/>
    <w:rsid w:val="749D9A13"/>
    <w:rsid w:val="74B25707"/>
    <w:rsid w:val="74BBCA49"/>
    <w:rsid w:val="74BD7A89"/>
    <w:rsid w:val="74D37CF8"/>
    <w:rsid w:val="74D40F67"/>
    <w:rsid w:val="74F24B2D"/>
    <w:rsid w:val="75132E41"/>
    <w:rsid w:val="752A6544"/>
    <w:rsid w:val="75318D7D"/>
    <w:rsid w:val="7536360D"/>
    <w:rsid w:val="75453A04"/>
    <w:rsid w:val="7563B380"/>
    <w:rsid w:val="756D2505"/>
    <w:rsid w:val="758E8F83"/>
    <w:rsid w:val="758FE8CE"/>
    <w:rsid w:val="75AF993C"/>
    <w:rsid w:val="75C8C240"/>
    <w:rsid w:val="75D6EEEE"/>
    <w:rsid w:val="75D886BB"/>
    <w:rsid w:val="76046B2E"/>
    <w:rsid w:val="7625BBD8"/>
    <w:rsid w:val="762DD783"/>
    <w:rsid w:val="763AE754"/>
    <w:rsid w:val="7640F01E"/>
    <w:rsid w:val="7641E0B8"/>
    <w:rsid w:val="764BA040"/>
    <w:rsid w:val="764C08A1"/>
    <w:rsid w:val="7663961E"/>
    <w:rsid w:val="7687A98E"/>
    <w:rsid w:val="768B1D36"/>
    <w:rsid w:val="769523B7"/>
    <w:rsid w:val="76B5D9AD"/>
    <w:rsid w:val="76BA3C3A"/>
    <w:rsid w:val="76DB1929"/>
    <w:rsid w:val="76DD43AF"/>
    <w:rsid w:val="76F09E88"/>
    <w:rsid w:val="76F277F4"/>
    <w:rsid w:val="774016E9"/>
    <w:rsid w:val="77418A88"/>
    <w:rsid w:val="774C3A08"/>
    <w:rsid w:val="774D633D"/>
    <w:rsid w:val="774FA6DB"/>
    <w:rsid w:val="77589CC4"/>
    <w:rsid w:val="77604CE8"/>
    <w:rsid w:val="77674168"/>
    <w:rsid w:val="7781CFF1"/>
    <w:rsid w:val="779D0390"/>
    <w:rsid w:val="779D6004"/>
    <w:rsid w:val="77A48D7E"/>
    <w:rsid w:val="77A4CF44"/>
    <w:rsid w:val="77AC4A3E"/>
    <w:rsid w:val="77ACF17C"/>
    <w:rsid w:val="77D0A751"/>
    <w:rsid w:val="77D74295"/>
    <w:rsid w:val="77F0DD9A"/>
    <w:rsid w:val="7808D5F4"/>
    <w:rsid w:val="7810E596"/>
    <w:rsid w:val="785201BF"/>
    <w:rsid w:val="787B5496"/>
    <w:rsid w:val="788C8541"/>
    <w:rsid w:val="78A0D42E"/>
    <w:rsid w:val="78A19A20"/>
    <w:rsid w:val="78D2E745"/>
    <w:rsid w:val="78D3770F"/>
    <w:rsid w:val="78D52C4B"/>
    <w:rsid w:val="78EC1F6E"/>
    <w:rsid w:val="79015505"/>
    <w:rsid w:val="793B3D0B"/>
    <w:rsid w:val="7965F3E4"/>
    <w:rsid w:val="798354B0"/>
    <w:rsid w:val="798C9303"/>
    <w:rsid w:val="79A274DD"/>
    <w:rsid w:val="79B360C5"/>
    <w:rsid w:val="79B6C4F8"/>
    <w:rsid w:val="79CBC6F5"/>
    <w:rsid w:val="79D205AC"/>
    <w:rsid w:val="79E43002"/>
    <w:rsid w:val="7A1779BA"/>
    <w:rsid w:val="7A1F405F"/>
    <w:rsid w:val="7A241430"/>
    <w:rsid w:val="7A4FB8D3"/>
    <w:rsid w:val="7A6AD097"/>
    <w:rsid w:val="7A6C2BD2"/>
    <w:rsid w:val="7A7569FE"/>
    <w:rsid w:val="7A78D824"/>
    <w:rsid w:val="7A85617F"/>
    <w:rsid w:val="7A8CFAF9"/>
    <w:rsid w:val="7A8EB94D"/>
    <w:rsid w:val="7AA215C8"/>
    <w:rsid w:val="7AD0621D"/>
    <w:rsid w:val="7ADBE5F6"/>
    <w:rsid w:val="7AF8B7DB"/>
    <w:rsid w:val="7B09EA87"/>
    <w:rsid w:val="7B1945CC"/>
    <w:rsid w:val="7B2E516C"/>
    <w:rsid w:val="7B3AB443"/>
    <w:rsid w:val="7B4B582D"/>
    <w:rsid w:val="7B572090"/>
    <w:rsid w:val="7B77A7CB"/>
    <w:rsid w:val="7B7A5B9C"/>
    <w:rsid w:val="7B7E9550"/>
    <w:rsid w:val="7B818A6C"/>
    <w:rsid w:val="7B8EB274"/>
    <w:rsid w:val="7B9FE8CD"/>
    <w:rsid w:val="7BA99DC2"/>
    <w:rsid w:val="7BB7FAAA"/>
    <w:rsid w:val="7BDC54FD"/>
    <w:rsid w:val="7BED4E73"/>
    <w:rsid w:val="7BEFB7D1"/>
    <w:rsid w:val="7BF40C11"/>
    <w:rsid w:val="7BF711F5"/>
    <w:rsid w:val="7BFA3689"/>
    <w:rsid w:val="7BFA5700"/>
    <w:rsid w:val="7C0211B6"/>
    <w:rsid w:val="7C221F1E"/>
    <w:rsid w:val="7C362C12"/>
    <w:rsid w:val="7C3921EB"/>
    <w:rsid w:val="7C452A31"/>
    <w:rsid w:val="7C485280"/>
    <w:rsid w:val="7C6F846C"/>
    <w:rsid w:val="7C870A73"/>
    <w:rsid w:val="7C905059"/>
    <w:rsid w:val="7CB4B41F"/>
    <w:rsid w:val="7CD31CBF"/>
    <w:rsid w:val="7CDADA3F"/>
    <w:rsid w:val="7CDEECDA"/>
    <w:rsid w:val="7CE2331B"/>
    <w:rsid w:val="7CF564DC"/>
    <w:rsid w:val="7CF89E0F"/>
    <w:rsid w:val="7D06561B"/>
    <w:rsid w:val="7D07E6D4"/>
    <w:rsid w:val="7D503CEC"/>
    <w:rsid w:val="7D74809A"/>
    <w:rsid w:val="7D7AF0F6"/>
    <w:rsid w:val="7D7FE517"/>
    <w:rsid w:val="7D8E8F87"/>
    <w:rsid w:val="7DAEF5AF"/>
    <w:rsid w:val="7DCE9CAE"/>
    <w:rsid w:val="7DD2D399"/>
    <w:rsid w:val="7DDA57D0"/>
    <w:rsid w:val="7DE821A0"/>
    <w:rsid w:val="7DEBDC91"/>
    <w:rsid w:val="7DED61A5"/>
    <w:rsid w:val="7DEEC5BF"/>
    <w:rsid w:val="7E042F80"/>
    <w:rsid w:val="7E0DF7F5"/>
    <w:rsid w:val="7E16CB6F"/>
    <w:rsid w:val="7E26D095"/>
    <w:rsid w:val="7E31BEF2"/>
    <w:rsid w:val="7E4FFED1"/>
    <w:rsid w:val="7E7ADF76"/>
    <w:rsid w:val="7E8707DD"/>
    <w:rsid w:val="7E8F8EAE"/>
    <w:rsid w:val="7E9787E7"/>
    <w:rsid w:val="7EA22BC2"/>
    <w:rsid w:val="7EDC1B52"/>
    <w:rsid w:val="7EFBF1F6"/>
    <w:rsid w:val="7F20A609"/>
    <w:rsid w:val="7F2D3A89"/>
    <w:rsid w:val="7F2E30A2"/>
    <w:rsid w:val="7F4207B3"/>
    <w:rsid w:val="7F709689"/>
    <w:rsid w:val="7F917AE5"/>
    <w:rsid w:val="7F99A89F"/>
    <w:rsid w:val="7F9AEE8A"/>
    <w:rsid w:val="7F9ED031"/>
    <w:rsid w:val="7FB2538D"/>
    <w:rsid w:val="7FB322E2"/>
    <w:rsid w:val="7FB8AB79"/>
    <w:rsid w:val="7FD06907"/>
    <w:rsid w:val="7FD4053F"/>
    <w:rsid w:val="7FD59C86"/>
    <w:rsid w:val="7FD5B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CE0ABF"/>
  <w15:chartTrackingRefBased/>
  <w15:docId w15:val="{0E6E3AD5-F35E-44E9-AD74-925B5659B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DBC"/>
  </w:style>
  <w:style w:type="paragraph" w:styleId="Heading1">
    <w:name w:val="heading 1"/>
    <w:basedOn w:val="Normal"/>
    <w:next w:val="Normal"/>
    <w:link w:val="Heading1Char"/>
    <w:qFormat/>
    <w:rsid w:val="00822DBC"/>
    <w:pPr>
      <w:keepNext/>
      <w:keepLines/>
      <w:pBdr>
        <w:bottom w:val="single" w:sz="4" w:space="1" w:color="565EC7" w:themeColor="text1" w:themeTint="A6"/>
      </w:pBdr>
      <w:spacing w:before="360"/>
      <w:ind w:left="432" w:hanging="432"/>
      <w:outlineLvl w:val="0"/>
    </w:pPr>
    <w:rPr>
      <w:rFonts w:asciiTheme="majorHAnsi" w:eastAsiaTheme="majorEastAsia" w:hAnsiTheme="majorHAnsi" w:cstheme="majorBidi"/>
      <w:b/>
      <w:bCs/>
      <w:smallCaps/>
      <w:color w:val="292F7C" w:themeColor="text1"/>
      <w:sz w:val="36"/>
      <w:szCs w:val="36"/>
    </w:rPr>
  </w:style>
  <w:style w:type="paragraph" w:styleId="Heading2">
    <w:name w:val="heading 2"/>
    <w:basedOn w:val="Normal"/>
    <w:next w:val="Normal"/>
    <w:link w:val="Heading2Char"/>
    <w:uiPriority w:val="9"/>
    <w:unhideWhenUsed/>
    <w:qFormat/>
    <w:rsid w:val="00822DBC"/>
    <w:pPr>
      <w:keepNext/>
      <w:keepLines/>
      <w:spacing w:before="360" w:after="0"/>
      <w:ind w:left="576" w:hanging="576"/>
      <w:outlineLvl w:val="1"/>
    </w:pPr>
    <w:rPr>
      <w:rFonts w:asciiTheme="majorHAnsi" w:eastAsiaTheme="majorEastAsia" w:hAnsiTheme="majorHAnsi" w:cstheme="majorBidi"/>
      <w:b/>
      <w:bCs/>
      <w:smallCaps/>
      <w:color w:val="292F7C" w:themeColor="text1"/>
      <w:sz w:val="28"/>
      <w:szCs w:val="28"/>
    </w:rPr>
  </w:style>
  <w:style w:type="paragraph" w:styleId="Heading3">
    <w:name w:val="heading 3"/>
    <w:basedOn w:val="Normal"/>
    <w:next w:val="Normal"/>
    <w:link w:val="Heading3Char"/>
    <w:uiPriority w:val="9"/>
    <w:unhideWhenUsed/>
    <w:qFormat/>
    <w:rsid w:val="00822DBC"/>
    <w:pPr>
      <w:keepNext/>
      <w:keepLines/>
      <w:spacing w:before="200" w:after="0"/>
      <w:ind w:left="720" w:hanging="720"/>
      <w:outlineLvl w:val="2"/>
    </w:pPr>
    <w:rPr>
      <w:rFonts w:asciiTheme="majorHAnsi" w:eastAsiaTheme="majorEastAsia" w:hAnsiTheme="majorHAnsi" w:cstheme="majorBidi"/>
      <w:b/>
      <w:bCs/>
      <w:color w:val="292F7C" w:themeColor="text1"/>
    </w:rPr>
  </w:style>
  <w:style w:type="paragraph" w:styleId="Heading4">
    <w:name w:val="heading 4"/>
    <w:basedOn w:val="Normal"/>
    <w:next w:val="Normal"/>
    <w:link w:val="Heading4Char"/>
    <w:uiPriority w:val="9"/>
    <w:unhideWhenUsed/>
    <w:qFormat/>
    <w:rsid w:val="00822DBC"/>
    <w:pPr>
      <w:keepNext/>
      <w:keepLines/>
      <w:spacing w:before="200" w:after="0"/>
      <w:ind w:left="864" w:hanging="864"/>
      <w:outlineLvl w:val="3"/>
    </w:pPr>
    <w:rPr>
      <w:rFonts w:asciiTheme="majorHAnsi" w:eastAsiaTheme="majorEastAsia" w:hAnsiTheme="majorHAnsi" w:cstheme="majorBidi"/>
      <w:b/>
      <w:bCs/>
      <w:i/>
      <w:iCs/>
      <w:color w:val="292F7C" w:themeColor="text1"/>
    </w:rPr>
  </w:style>
  <w:style w:type="paragraph" w:styleId="Heading5">
    <w:name w:val="heading 5"/>
    <w:basedOn w:val="Normal"/>
    <w:next w:val="Normal"/>
    <w:link w:val="Heading5Char"/>
    <w:uiPriority w:val="9"/>
    <w:semiHidden/>
    <w:unhideWhenUsed/>
    <w:qFormat/>
    <w:rsid w:val="00822DBC"/>
    <w:pPr>
      <w:keepNext/>
      <w:keepLines/>
      <w:spacing w:before="200" w:after="0"/>
      <w:ind w:left="1008" w:hanging="1008"/>
      <w:outlineLvl w:val="4"/>
    </w:pPr>
    <w:rPr>
      <w:rFonts w:asciiTheme="majorHAnsi" w:eastAsiaTheme="majorEastAsia" w:hAnsiTheme="majorHAnsi" w:cstheme="majorBidi"/>
      <w:color w:val="000000" w:themeColor="text2" w:themeShade="BF"/>
    </w:rPr>
  </w:style>
  <w:style w:type="paragraph" w:styleId="Heading6">
    <w:name w:val="heading 6"/>
    <w:basedOn w:val="Normal"/>
    <w:next w:val="Normal"/>
    <w:link w:val="Heading6Char"/>
    <w:uiPriority w:val="9"/>
    <w:semiHidden/>
    <w:unhideWhenUsed/>
    <w:qFormat/>
    <w:rsid w:val="00822DBC"/>
    <w:pPr>
      <w:keepNext/>
      <w:keepLines/>
      <w:spacing w:before="200" w:after="0"/>
      <w:ind w:left="1152" w:hanging="1152"/>
      <w:outlineLvl w:val="5"/>
    </w:pPr>
    <w:rPr>
      <w:rFonts w:asciiTheme="majorHAnsi" w:eastAsiaTheme="majorEastAsia" w:hAnsiTheme="majorHAnsi" w:cstheme="majorBidi"/>
      <w:i/>
      <w:iCs/>
      <w:color w:val="000000" w:themeColor="text2" w:themeShade="BF"/>
    </w:rPr>
  </w:style>
  <w:style w:type="paragraph" w:styleId="Heading7">
    <w:name w:val="heading 7"/>
    <w:basedOn w:val="Normal"/>
    <w:next w:val="Normal"/>
    <w:link w:val="Heading7Char"/>
    <w:uiPriority w:val="9"/>
    <w:semiHidden/>
    <w:unhideWhenUsed/>
    <w:qFormat/>
    <w:rsid w:val="00822DBC"/>
    <w:pPr>
      <w:keepNext/>
      <w:keepLines/>
      <w:spacing w:before="200" w:after="0"/>
      <w:ind w:left="1296" w:hanging="1296"/>
      <w:outlineLvl w:val="6"/>
    </w:pPr>
    <w:rPr>
      <w:rFonts w:asciiTheme="majorHAnsi" w:eastAsiaTheme="majorEastAsia" w:hAnsiTheme="majorHAnsi" w:cstheme="majorBidi"/>
      <w:i/>
      <w:iCs/>
      <w:color w:val="3E47BC" w:themeColor="text1" w:themeTint="BF"/>
    </w:rPr>
  </w:style>
  <w:style w:type="paragraph" w:styleId="Heading8">
    <w:name w:val="heading 8"/>
    <w:basedOn w:val="Normal"/>
    <w:next w:val="Normal"/>
    <w:link w:val="Heading8Char"/>
    <w:uiPriority w:val="9"/>
    <w:semiHidden/>
    <w:unhideWhenUsed/>
    <w:qFormat/>
    <w:rsid w:val="00822DBC"/>
    <w:pPr>
      <w:keepNext/>
      <w:keepLines/>
      <w:spacing w:before="200" w:after="0"/>
      <w:ind w:left="1440" w:hanging="1440"/>
      <w:outlineLvl w:val="7"/>
    </w:pPr>
    <w:rPr>
      <w:rFonts w:asciiTheme="majorHAnsi" w:eastAsiaTheme="majorEastAsia" w:hAnsiTheme="majorHAnsi" w:cstheme="majorBidi"/>
      <w:color w:val="3E47BC" w:themeColor="text1" w:themeTint="BF"/>
      <w:sz w:val="20"/>
      <w:szCs w:val="20"/>
    </w:rPr>
  </w:style>
  <w:style w:type="paragraph" w:styleId="Heading9">
    <w:name w:val="heading 9"/>
    <w:basedOn w:val="Normal"/>
    <w:next w:val="Normal"/>
    <w:link w:val="Heading9Char"/>
    <w:uiPriority w:val="9"/>
    <w:semiHidden/>
    <w:unhideWhenUsed/>
    <w:qFormat/>
    <w:rsid w:val="00822DBC"/>
    <w:pPr>
      <w:keepNext/>
      <w:keepLines/>
      <w:spacing w:before="200" w:after="0"/>
      <w:ind w:left="1584" w:hanging="1584"/>
      <w:outlineLvl w:val="8"/>
    </w:pPr>
    <w:rPr>
      <w:rFonts w:asciiTheme="majorHAnsi" w:eastAsiaTheme="majorEastAsia" w:hAnsiTheme="majorHAnsi" w:cstheme="majorBidi"/>
      <w:i/>
      <w:iCs/>
      <w:color w:val="3E47B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BC"/>
    <w:rPr>
      <w:rFonts w:asciiTheme="majorHAnsi" w:eastAsiaTheme="majorEastAsia" w:hAnsiTheme="majorHAnsi" w:cstheme="majorBidi"/>
      <w:b/>
      <w:bCs/>
      <w:smallCaps/>
      <w:color w:val="292F7C" w:themeColor="text1"/>
      <w:sz w:val="36"/>
      <w:szCs w:val="36"/>
    </w:rPr>
  </w:style>
  <w:style w:type="paragraph" w:styleId="ListParagraph">
    <w:name w:val="List Paragraph"/>
    <w:basedOn w:val="Normal"/>
    <w:link w:val="ListParagraphChar"/>
    <w:uiPriority w:val="34"/>
    <w:qFormat/>
    <w:rsid w:val="00822DBC"/>
    <w:pPr>
      <w:ind w:left="720"/>
      <w:contextualSpacing/>
    </w:pPr>
  </w:style>
  <w:style w:type="character" w:customStyle="1" w:styleId="Heading2Char">
    <w:name w:val="Heading 2 Char"/>
    <w:basedOn w:val="DefaultParagraphFont"/>
    <w:link w:val="Heading2"/>
    <w:uiPriority w:val="9"/>
    <w:rsid w:val="00822DBC"/>
    <w:rPr>
      <w:rFonts w:asciiTheme="majorHAnsi" w:eastAsiaTheme="majorEastAsia" w:hAnsiTheme="majorHAnsi" w:cstheme="majorBidi"/>
      <w:b/>
      <w:bCs/>
      <w:smallCaps/>
      <w:color w:val="292F7C" w:themeColor="text1"/>
      <w:sz w:val="28"/>
      <w:szCs w:val="28"/>
    </w:rPr>
  </w:style>
  <w:style w:type="table" w:styleId="TableGrid">
    <w:name w:val="Table Grid"/>
    <w:basedOn w:val="TableNormal"/>
    <w:uiPriority w:val="59"/>
    <w:rsid w:val="00FB4123"/>
    <w:pPr>
      <w:spacing w:after="0" w:line="240" w:lineRule="auto"/>
    </w:pPr>
    <w:tblPr>
      <w:tblBorders>
        <w:top w:val="single" w:sz="4" w:space="0" w:color="292F7C" w:themeColor="text1"/>
        <w:left w:val="single" w:sz="4" w:space="0" w:color="292F7C" w:themeColor="text1"/>
        <w:bottom w:val="single" w:sz="4" w:space="0" w:color="292F7C" w:themeColor="text1"/>
        <w:right w:val="single" w:sz="4" w:space="0" w:color="292F7C" w:themeColor="text1"/>
        <w:insideH w:val="single" w:sz="4" w:space="0" w:color="292F7C" w:themeColor="text1"/>
        <w:insideV w:val="single" w:sz="4" w:space="0" w:color="292F7C" w:themeColor="text1"/>
      </w:tblBorders>
    </w:tblPr>
  </w:style>
  <w:style w:type="character" w:customStyle="1" w:styleId="Heading3Char">
    <w:name w:val="Heading 3 Char"/>
    <w:basedOn w:val="DefaultParagraphFont"/>
    <w:link w:val="Heading3"/>
    <w:uiPriority w:val="9"/>
    <w:rsid w:val="00822DBC"/>
    <w:rPr>
      <w:rFonts w:asciiTheme="majorHAnsi" w:eastAsiaTheme="majorEastAsia" w:hAnsiTheme="majorHAnsi" w:cstheme="majorBidi"/>
      <w:b/>
      <w:bCs/>
      <w:color w:val="292F7C" w:themeColor="text1"/>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semiHidden/>
    <w:unhideWhenUsed/>
    <w:rsid w:val="00AF7F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F34"/>
    <w:rPr>
      <w:rFonts w:ascii="Segoe UI" w:hAnsi="Segoe UI" w:cs="Segoe UI"/>
      <w:sz w:val="18"/>
      <w:szCs w:val="18"/>
    </w:rPr>
  </w:style>
  <w:style w:type="paragraph" w:styleId="Title">
    <w:name w:val="Title"/>
    <w:basedOn w:val="Normal"/>
    <w:next w:val="Normal"/>
    <w:link w:val="TitleChar"/>
    <w:uiPriority w:val="10"/>
    <w:qFormat/>
    <w:rsid w:val="00822DBC"/>
    <w:pPr>
      <w:spacing w:after="0" w:line="240" w:lineRule="auto"/>
      <w:contextualSpacing/>
    </w:pPr>
    <w:rPr>
      <w:rFonts w:asciiTheme="majorHAnsi" w:eastAsiaTheme="majorEastAsia" w:hAnsiTheme="majorHAnsi" w:cstheme="majorBidi"/>
      <w:color w:val="292F7C" w:themeColor="text1"/>
      <w:sz w:val="56"/>
      <w:szCs w:val="56"/>
    </w:rPr>
  </w:style>
  <w:style w:type="character" w:customStyle="1" w:styleId="TitleChar">
    <w:name w:val="Title Char"/>
    <w:basedOn w:val="DefaultParagraphFont"/>
    <w:link w:val="Title"/>
    <w:uiPriority w:val="10"/>
    <w:rsid w:val="00822DBC"/>
    <w:rPr>
      <w:rFonts w:asciiTheme="majorHAnsi" w:eastAsiaTheme="majorEastAsia" w:hAnsiTheme="majorHAnsi" w:cstheme="majorBidi"/>
      <w:color w:val="292F7C" w:themeColor="text1"/>
      <w:sz w:val="56"/>
      <w:szCs w:val="56"/>
    </w:rPr>
  </w:style>
  <w:style w:type="paragraph" w:styleId="CommentSubject">
    <w:name w:val="annotation subject"/>
    <w:basedOn w:val="CommentText"/>
    <w:next w:val="CommentText"/>
    <w:link w:val="CommentSubjectChar"/>
    <w:semiHidden/>
    <w:unhideWhenUsed/>
    <w:rsid w:val="00FB28CC"/>
    <w:rPr>
      <w:b/>
      <w:bCs/>
    </w:rPr>
  </w:style>
  <w:style w:type="character" w:customStyle="1" w:styleId="CommentSubjectChar">
    <w:name w:val="Comment Subject Char"/>
    <w:basedOn w:val="CommentTextChar"/>
    <w:link w:val="CommentSubject"/>
    <w:uiPriority w:val="99"/>
    <w:semiHidden/>
    <w:rsid w:val="00FB28CC"/>
    <w:rPr>
      <w:b/>
      <w:bCs/>
      <w:sz w:val="20"/>
      <w:szCs w:val="20"/>
    </w:rPr>
  </w:style>
  <w:style w:type="paragraph" w:styleId="Header">
    <w:name w:val="header"/>
    <w:basedOn w:val="Normal"/>
    <w:link w:val="HeaderChar"/>
    <w:unhideWhenUsed/>
    <w:rsid w:val="00780160"/>
    <w:pPr>
      <w:tabs>
        <w:tab w:val="center" w:pos="4680"/>
        <w:tab w:val="right" w:pos="9360"/>
      </w:tabs>
      <w:spacing w:after="0"/>
    </w:pPr>
  </w:style>
  <w:style w:type="character" w:customStyle="1" w:styleId="HeaderChar">
    <w:name w:val="Header Char"/>
    <w:basedOn w:val="DefaultParagraphFont"/>
    <w:link w:val="Header"/>
    <w:uiPriority w:val="99"/>
    <w:rsid w:val="00780160"/>
  </w:style>
  <w:style w:type="paragraph" w:styleId="Footer">
    <w:name w:val="footer"/>
    <w:basedOn w:val="Normal"/>
    <w:link w:val="FooterChar"/>
    <w:unhideWhenUsed/>
    <w:rsid w:val="00780160"/>
    <w:pPr>
      <w:tabs>
        <w:tab w:val="center" w:pos="4680"/>
        <w:tab w:val="right" w:pos="9360"/>
      </w:tabs>
      <w:spacing w:after="0"/>
    </w:pPr>
  </w:style>
  <w:style w:type="character" w:customStyle="1" w:styleId="FooterChar">
    <w:name w:val="Footer Char"/>
    <w:basedOn w:val="DefaultParagraphFont"/>
    <w:link w:val="Footer"/>
    <w:uiPriority w:val="99"/>
    <w:rsid w:val="00780160"/>
  </w:style>
  <w:style w:type="paragraph" w:customStyle="1" w:styleId="paragraph">
    <w:name w:val="paragraph"/>
    <w:basedOn w:val="Normal"/>
    <w:rsid w:val="00E1577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15773"/>
  </w:style>
  <w:style w:type="character" w:customStyle="1" w:styleId="eop">
    <w:name w:val="eop"/>
    <w:basedOn w:val="DefaultParagraphFont"/>
    <w:rsid w:val="00E15773"/>
  </w:style>
  <w:style w:type="paragraph" w:styleId="TOCHeading">
    <w:name w:val="TOC Heading"/>
    <w:basedOn w:val="Heading1"/>
    <w:next w:val="Normal"/>
    <w:uiPriority w:val="39"/>
    <w:unhideWhenUsed/>
    <w:qFormat/>
    <w:rsid w:val="00822DBC"/>
    <w:pPr>
      <w:outlineLvl w:val="9"/>
    </w:pPr>
  </w:style>
  <w:style w:type="paragraph" w:styleId="TOC2">
    <w:name w:val="toc 2"/>
    <w:basedOn w:val="Normal"/>
    <w:next w:val="Normal"/>
    <w:autoRedefine/>
    <w:uiPriority w:val="39"/>
    <w:unhideWhenUsed/>
    <w:rsid w:val="00F73D21"/>
    <w:pPr>
      <w:tabs>
        <w:tab w:val="right" w:leader="dot" w:pos="9350"/>
      </w:tabs>
      <w:spacing w:after="100"/>
      <w:ind w:left="220"/>
    </w:pPr>
    <w:rPr>
      <w:rFonts w:asciiTheme="majorHAnsi" w:hAnsiTheme="majorHAnsi"/>
      <w:bCs/>
    </w:rPr>
  </w:style>
  <w:style w:type="paragraph" w:styleId="TOC3">
    <w:name w:val="toc 3"/>
    <w:basedOn w:val="Normal"/>
    <w:next w:val="Normal"/>
    <w:autoRedefine/>
    <w:uiPriority w:val="39"/>
    <w:unhideWhenUsed/>
    <w:rsid w:val="008D6BE3"/>
    <w:pPr>
      <w:spacing w:after="100"/>
      <w:ind w:left="440"/>
    </w:pPr>
    <w:rPr>
      <w:i/>
    </w:rPr>
  </w:style>
  <w:style w:type="paragraph" w:styleId="TOC1">
    <w:name w:val="toc 1"/>
    <w:basedOn w:val="Normal"/>
    <w:next w:val="Normal"/>
    <w:autoRedefine/>
    <w:uiPriority w:val="39"/>
    <w:unhideWhenUsed/>
    <w:rsid w:val="008D6BE3"/>
    <w:pPr>
      <w:tabs>
        <w:tab w:val="right" w:leader="dot" w:pos="9350"/>
      </w:tabs>
      <w:spacing w:after="100"/>
    </w:pPr>
    <w:rPr>
      <w:b/>
    </w:rPr>
  </w:style>
  <w:style w:type="character" w:styleId="Hyperlink">
    <w:name w:val="Hyperlink"/>
    <w:basedOn w:val="DefaultParagraphFont"/>
    <w:uiPriority w:val="99"/>
    <w:unhideWhenUsed/>
    <w:rsid w:val="009E4BAB"/>
    <w:rPr>
      <w:b/>
      <w:bCs/>
      <w:noProof/>
      <w:color w:val="3942B0" w:themeColor="hyperlink"/>
      <w:u w:val="single"/>
    </w:rPr>
  </w:style>
  <w:style w:type="character" w:customStyle="1" w:styleId="Heading4Char">
    <w:name w:val="Heading 4 Char"/>
    <w:basedOn w:val="DefaultParagraphFont"/>
    <w:link w:val="Heading4"/>
    <w:uiPriority w:val="9"/>
    <w:rsid w:val="00822DBC"/>
    <w:rPr>
      <w:rFonts w:asciiTheme="majorHAnsi" w:eastAsiaTheme="majorEastAsia" w:hAnsiTheme="majorHAnsi" w:cstheme="majorBidi"/>
      <w:b/>
      <w:bCs/>
      <w:i/>
      <w:iCs/>
      <w:color w:val="292F7C" w:themeColor="text1"/>
    </w:rPr>
  </w:style>
  <w:style w:type="paragraph" w:customStyle="1" w:styleId="Heading1noTOC">
    <w:name w:val="Heading_1_no_TOC"/>
    <w:basedOn w:val="Heading1"/>
    <w:next w:val="Normal"/>
    <w:link w:val="Heading1noTOCChar"/>
    <w:rsid w:val="006B463F"/>
  </w:style>
  <w:style w:type="paragraph" w:customStyle="1" w:styleId="BookTitle1">
    <w:name w:val="Book Title1"/>
    <w:basedOn w:val="Normal"/>
    <w:link w:val="BookTitleChar"/>
    <w:rsid w:val="00DC1453"/>
    <w:pPr>
      <w:spacing w:after="120"/>
    </w:pPr>
    <w:rPr>
      <w:rFonts w:asciiTheme="majorHAnsi" w:hAnsiTheme="majorHAnsi"/>
      <w:sz w:val="24"/>
      <w:szCs w:val="28"/>
    </w:rPr>
  </w:style>
  <w:style w:type="character" w:customStyle="1" w:styleId="Heading1noTOCChar">
    <w:name w:val="Heading_1_no_TOC Char"/>
    <w:basedOn w:val="DefaultParagraphFont"/>
    <w:link w:val="Heading1noTOC"/>
    <w:rsid w:val="006B463F"/>
    <w:rPr>
      <w:rFonts w:eastAsiaTheme="majorEastAsia" w:cstheme="majorBidi"/>
      <w:color w:val="2A3183" w:themeColor="accent1" w:themeShade="BF"/>
      <w:sz w:val="36"/>
      <w:szCs w:val="36"/>
    </w:rPr>
  </w:style>
  <w:style w:type="character" w:customStyle="1" w:styleId="BookTitleChar">
    <w:name w:val="BookTitle Char"/>
    <w:basedOn w:val="DefaultParagraphFont"/>
    <w:link w:val="BookTitle1"/>
    <w:rsid w:val="00DC1453"/>
    <w:rPr>
      <w:rFonts w:asciiTheme="majorHAnsi" w:hAnsiTheme="majorHAnsi"/>
      <w:sz w:val="24"/>
      <w:szCs w:val="28"/>
    </w:rPr>
  </w:style>
  <w:style w:type="character" w:customStyle="1" w:styleId="UnresolvedMention1">
    <w:name w:val="Unresolved Mention1"/>
    <w:basedOn w:val="DefaultParagraphFont"/>
    <w:uiPriority w:val="99"/>
    <w:semiHidden/>
    <w:unhideWhenUsed/>
    <w:rsid w:val="003B3797"/>
    <w:rPr>
      <w:color w:val="605E5C"/>
      <w:shd w:val="clear" w:color="auto" w:fill="E1DFDD"/>
    </w:rPr>
  </w:style>
  <w:style w:type="character" w:styleId="FollowedHyperlink">
    <w:name w:val="FollowedHyperlink"/>
    <w:basedOn w:val="DefaultParagraphFont"/>
    <w:uiPriority w:val="99"/>
    <w:semiHidden/>
    <w:unhideWhenUsed/>
    <w:rsid w:val="002F3D4A"/>
    <w:rPr>
      <w:color w:val="3942B0" w:themeColor="followedHyperlink"/>
      <w:u w:val="single"/>
    </w:rPr>
  </w:style>
  <w:style w:type="paragraph" w:customStyle="1" w:styleId="LOs">
    <w:name w:val="LOs"/>
    <w:basedOn w:val="Normal"/>
    <w:link w:val="LOsChar"/>
    <w:rsid w:val="002D4C07"/>
    <w:pPr>
      <w:tabs>
        <w:tab w:val="left" w:pos="900"/>
      </w:tabs>
      <w:ind w:left="900" w:hanging="900"/>
    </w:pPr>
  </w:style>
  <w:style w:type="character" w:customStyle="1" w:styleId="LOsChar">
    <w:name w:val="LOs Char"/>
    <w:basedOn w:val="DefaultParagraphFont"/>
    <w:link w:val="LOs"/>
    <w:rsid w:val="002D4C07"/>
    <w:rPr>
      <w:rFonts w:ascii="Open Sans" w:eastAsiaTheme="minorEastAsia" w:hAnsi="Open Sans" w:cs="Open Sans"/>
    </w:rPr>
  </w:style>
  <w:style w:type="paragraph" w:styleId="Revision">
    <w:name w:val="Revision"/>
    <w:hidden/>
    <w:uiPriority w:val="71"/>
    <w:rsid w:val="00C43F4D"/>
    <w:pPr>
      <w:spacing w:after="0" w:line="240" w:lineRule="auto"/>
    </w:pPr>
    <w:rPr>
      <w:rFonts w:ascii="Open Sans" w:eastAsia="Open Sans" w:hAnsi="Open Sans" w:cs="Open Sans"/>
    </w:rPr>
  </w:style>
  <w:style w:type="paragraph" w:customStyle="1" w:styleId="Page-header-with-book-title">
    <w:name w:val="Page-header-with-book-title"/>
    <w:basedOn w:val="Normal"/>
    <w:link w:val="Page-header-with-book-titleChar"/>
    <w:rsid w:val="00440E23"/>
    <w:pPr>
      <w:jc w:val="right"/>
    </w:pPr>
    <w:rPr>
      <w:noProof/>
      <w:sz w:val="16"/>
      <w:szCs w:val="16"/>
    </w:rPr>
  </w:style>
  <w:style w:type="paragraph" w:customStyle="1" w:styleId="Return-to-top">
    <w:name w:val="Return-to-top"/>
    <w:basedOn w:val="Normal"/>
    <w:link w:val="Return-to-topChar"/>
    <w:rsid w:val="00836486"/>
  </w:style>
  <w:style w:type="character" w:customStyle="1" w:styleId="Page-header-with-book-titleChar">
    <w:name w:val="Page-header-with-book-title Char"/>
    <w:basedOn w:val="DefaultParagraphFont"/>
    <w:link w:val="Page-header-with-book-title"/>
    <w:rsid w:val="00440E23"/>
    <w:rPr>
      <w:rFonts w:ascii="Open Sans" w:eastAsia="Open Sans" w:hAnsi="Open Sans" w:cs="Open Sans"/>
      <w:noProof/>
      <w:sz w:val="16"/>
      <w:szCs w:val="16"/>
    </w:rPr>
  </w:style>
  <w:style w:type="character" w:customStyle="1" w:styleId="Return-to-topChar">
    <w:name w:val="Return-to-top Char"/>
    <w:basedOn w:val="DefaultParagraphFont"/>
    <w:link w:val="Return-to-top"/>
    <w:rsid w:val="00836486"/>
    <w:rPr>
      <w:rFonts w:ascii="Open Sans" w:eastAsia="Open Sans" w:hAnsi="Open Sans" w:cs="Open Sans"/>
    </w:rPr>
  </w:style>
  <w:style w:type="paragraph" w:customStyle="1" w:styleId="Answer-or-feedback">
    <w:name w:val="Answer-or-feedback"/>
    <w:basedOn w:val="Normal"/>
    <w:link w:val="Answer-or-feedbackChar"/>
    <w:rsid w:val="00F04254"/>
    <w:pPr>
      <w:ind w:left="1080"/>
    </w:pPr>
    <w:rPr>
      <w:sz w:val="20"/>
    </w:rPr>
  </w:style>
  <w:style w:type="paragraph" w:customStyle="1" w:styleId="Question">
    <w:name w:val="Question"/>
    <w:basedOn w:val="ListParagraph"/>
    <w:link w:val="QuestionChar"/>
    <w:rsid w:val="00F04254"/>
    <w:pPr>
      <w:numPr>
        <w:numId w:val="1"/>
      </w:numPr>
    </w:pPr>
    <w:rPr>
      <w:sz w:val="20"/>
    </w:rPr>
  </w:style>
  <w:style w:type="character" w:customStyle="1" w:styleId="Answer-or-feedbackChar">
    <w:name w:val="Answer-or-feedback Char"/>
    <w:basedOn w:val="DefaultParagraphFont"/>
    <w:link w:val="Answer-or-feedback"/>
    <w:rsid w:val="00F04254"/>
    <w:rPr>
      <w:rFonts w:ascii="Open Sans" w:eastAsia="Open Sans" w:hAnsi="Open Sans" w:cs="Open Sans"/>
      <w:sz w:val="20"/>
    </w:rPr>
  </w:style>
  <w:style w:type="paragraph" w:customStyle="1" w:styleId="Activitynumberortitle">
    <w:name w:val="Activity number or title"/>
    <w:basedOn w:val="Heading2"/>
    <w:link w:val="ActivitynumberortitleChar"/>
    <w:rsid w:val="00FC4729"/>
    <w:rPr>
      <w:bCs w:val="0"/>
      <w:szCs w:val="24"/>
    </w:rPr>
  </w:style>
  <w:style w:type="character" w:customStyle="1" w:styleId="ListParagraphChar">
    <w:name w:val="List Paragraph Char"/>
    <w:link w:val="ListParagraph"/>
    <w:uiPriority w:val="34"/>
    <w:rsid w:val="00822DBC"/>
  </w:style>
  <w:style w:type="character" w:customStyle="1" w:styleId="QuestionChar">
    <w:name w:val="Question Char"/>
    <w:basedOn w:val="ListParagraphChar"/>
    <w:link w:val="Question"/>
    <w:rsid w:val="00F04254"/>
    <w:rPr>
      <w:sz w:val="20"/>
    </w:rPr>
  </w:style>
  <w:style w:type="character" w:customStyle="1" w:styleId="ActivitynumberortitleChar">
    <w:name w:val="Activity number or title Char"/>
    <w:basedOn w:val="Heading2Char"/>
    <w:link w:val="Activitynumberortitle"/>
    <w:rsid w:val="00FC4729"/>
    <w:rPr>
      <w:rFonts w:asciiTheme="majorHAnsi" w:eastAsiaTheme="majorEastAsia" w:hAnsiTheme="majorHAnsi" w:cstheme="majorBidi"/>
      <w:b/>
      <w:bCs w:val="0"/>
      <w:smallCaps/>
      <w:color w:val="FF0000"/>
      <w:sz w:val="28"/>
      <w:szCs w:val="24"/>
    </w:rPr>
  </w:style>
  <w:style w:type="paragraph" w:customStyle="1" w:styleId="Solution">
    <w:name w:val="Solution"/>
    <w:basedOn w:val="Answer-or-feedback"/>
    <w:next w:val="Normal"/>
    <w:link w:val="SolutionChar"/>
    <w:rsid w:val="00657CC7"/>
    <w:pPr>
      <w:spacing w:after="0"/>
      <w:ind w:left="720"/>
    </w:pPr>
    <w:rPr>
      <w:b/>
      <w:bCs/>
    </w:rPr>
  </w:style>
  <w:style w:type="character" w:customStyle="1" w:styleId="SolutionChar">
    <w:name w:val="Solution Char"/>
    <w:basedOn w:val="Answer-or-feedbackChar"/>
    <w:link w:val="Solution"/>
    <w:rsid w:val="00657CC7"/>
    <w:rPr>
      <w:rFonts w:ascii="Open Sans" w:eastAsia="Open Sans" w:hAnsi="Open Sans" w:cs="Open Sans"/>
      <w:b/>
      <w:bCs/>
      <w:sz w:val="20"/>
    </w:rPr>
  </w:style>
  <w:style w:type="paragraph" w:customStyle="1" w:styleId="Solutiontext">
    <w:name w:val="Solution text"/>
    <w:basedOn w:val="Solution"/>
    <w:link w:val="SolutiontextChar"/>
    <w:rsid w:val="00666C4B"/>
    <w:rPr>
      <w:b w:val="0"/>
      <w:bCs w:val="0"/>
    </w:rPr>
  </w:style>
  <w:style w:type="character" w:customStyle="1" w:styleId="SolutiontextChar">
    <w:name w:val="Solution text Char"/>
    <w:basedOn w:val="SolutionChar"/>
    <w:link w:val="Solutiontext"/>
    <w:rsid w:val="00666C4B"/>
    <w:rPr>
      <w:rFonts w:ascii="Open Sans" w:eastAsia="Open Sans" w:hAnsi="Open Sans" w:cs="Open Sans"/>
      <w:b w:val="0"/>
      <w:bCs w:val="0"/>
      <w:sz w:val="20"/>
    </w:rPr>
  </w:style>
  <w:style w:type="character" w:customStyle="1" w:styleId="Heading5Char">
    <w:name w:val="Heading 5 Char"/>
    <w:basedOn w:val="DefaultParagraphFont"/>
    <w:link w:val="Heading5"/>
    <w:uiPriority w:val="9"/>
    <w:semiHidden/>
    <w:rsid w:val="00822DBC"/>
    <w:rPr>
      <w:rFonts w:asciiTheme="majorHAnsi" w:eastAsiaTheme="majorEastAsia" w:hAnsiTheme="majorHAnsi" w:cstheme="majorBidi"/>
      <w:color w:val="000000" w:themeColor="text2" w:themeShade="BF"/>
    </w:rPr>
  </w:style>
  <w:style w:type="character" w:customStyle="1" w:styleId="Heading6Char">
    <w:name w:val="Heading 6 Char"/>
    <w:basedOn w:val="DefaultParagraphFont"/>
    <w:link w:val="Heading6"/>
    <w:uiPriority w:val="9"/>
    <w:semiHidden/>
    <w:rsid w:val="00822DBC"/>
    <w:rPr>
      <w:rFonts w:asciiTheme="majorHAnsi" w:eastAsiaTheme="majorEastAsia" w:hAnsiTheme="majorHAnsi" w:cstheme="majorBidi"/>
      <w:i/>
      <w:iCs/>
      <w:color w:val="000000" w:themeColor="text2" w:themeShade="BF"/>
    </w:rPr>
  </w:style>
  <w:style w:type="character" w:customStyle="1" w:styleId="Heading7Char">
    <w:name w:val="Heading 7 Char"/>
    <w:basedOn w:val="DefaultParagraphFont"/>
    <w:link w:val="Heading7"/>
    <w:uiPriority w:val="9"/>
    <w:semiHidden/>
    <w:rsid w:val="00822DBC"/>
    <w:rPr>
      <w:rFonts w:asciiTheme="majorHAnsi" w:eastAsiaTheme="majorEastAsia" w:hAnsiTheme="majorHAnsi" w:cstheme="majorBidi"/>
      <w:i/>
      <w:iCs/>
      <w:color w:val="3E47BC" w:themeColor="text1" w:themeTint="BF"/>
    </w:rPr>
  </w:style>
  <w:style w:type="character" w:customStyle="1" w:styleId="Heading8Char">
    <w:name w:val="Heading 8 Char"/>
    <w:basedOn w:val="DefaultParagraphFont"/>
    <w:link w:val="Heading8"/>
    <w:uiPriority w:val="9"/>
    <w:semiHidden/>
    <w:rsid w:val="00822DBC"/>
    <w:rPr>
      <w:rFonts w:asciiTheme="majorHAnsi" w:eastAsiaTheme="majorEastAsia" w:hAnsiTheme="majorHAnsi" w:cstheme="majorBidi"/>
      <w:color w:val="3E47BC" w:themeColor="text1" w:themeTint="BF"/>
      <w:sz w:val="20"/>
      <w:szCs w:val="20"/>
    </w:rPr>
  </w:style>
  <w:style w:type="character" w:customStyle="1" w:styleId="Heading9Char">
    <w:name w:val="Heading 9 Char"/>
    <w:basedOn w:val="DefaultParagraphFont"/>
    <w:link w:val="Heading9"/>
    <w:uiPriority w:val="9"/>
    <w:semiHidden/>
    <w:rsid w:val="00822DBC"/>
    <w:rPr>
      <w:rFonts w:asciiTheme="majorHAnsi" w:eastAsiaTheme="majorEastAsia" w:hAnsiTheme="majorHAnsi" w:cstheme="majorBidi"/>
      <w:i/>
      <w:iCs/>
      <w:color w:val="3E47BC" w:themeColor="text1" w:themeTint="BF"/>
      <w:sz w:val="20"/>
      <w:szCs w:val="20"/>
    </w:rPr>
  </w:style>
  <w:style w:type="paragraph" w:styleId="Caption">
    <w:name w:val="caption"/>
    <w:basedOn w:val="Normal"/>
    <w:next w:val="Normal"/>
    <w:uiPriority w:val="35"/>
    <w:semiHidden/>
    <w:unhideWhenUsed/>
    <w:qFormat/>
    <w:rsid w:val="00822DBC"/>
    <w:pPr>
      <w:spacing w:after="200" w:line="240" w:lineRule="auto"/>
    </w:pPr>
    <w:rPr>
      <w:i/>
      <w:iCs/>
      <w:color w:val="000000" w:themeColor="text2"/>
      <w:sz w:val="18"/>
      <w:szCs w:val="18"/>
    </w:rPr>
  </w:style>
  <w:style w:type="paragraph" w:styleId="Subtitle">
    <w:name w:val="Subtitle"/>
    <w:basedOn w:val="Normal"/>
    <w:next w:val="Normal"/>
    <w:link w:val="SubtitleChar"/>
    <w:uiPriority w:val="11"/>
    <w:qFormat/>
    <w:rsid w:val="00822DBC"/>
    <w:pPr>
      <w:numPr>
        <w:ilvl w:val="1"/>
      </w:numPr>
    </w:pPr>
    <w:rPr>
      <w:color w:val="575FC7" w:themeColor="text1" w:themeTint="A5"/>
      <w:spacing w:val="10"/>
    </w:rPr>
  </w:style>
  <w:style w:type="character" w:customStyle="1" w:styleId="SubtitleChar">
    <w:name w:val="Subtitle Char"/>
    <w:basedOn w:val="DefaultParagraphFont"/>
    <w:link w:val="Subtitle"/>
    <w:uiPriority w:val="11"/>
    <w:rsid w:val="00822DBC"/>
    <w:rPr>
      <w:color w:val="575FC7" w:themeColor="text1" w:themeTint="A5"/>
      <w:spacing w:val="10"/>
    </w:rPr>
  </w:style>
  <w:style w:type="character" w:styleId="Strong">
    <w:name w:val="Strong"/>
    <w:basedOn w:val="DefaultParagraphFont"/>
    <w:uiPriority w:val="22"/>
    <w:qFormat/>
    <w:rsid w:val="00822DBC"/>
    <w:rPr>
      <w:b/>
      <w:bCs/>
      <w:color w:val="292F7C" w:themeColor="text1"/>
    </w:rPr>
  </w:style>
  <w:style w:type="character" w:styleId="Emphasis">
    <w:name w:val="Emphasis"/>
    <w:basedOn w:val="DefaultParagraphFont"/>
    <w:uiPriority w:val="20"/>
    <w:qFormat/>
    <w:rsid w:val="00822DBC"/>
    <w:rPr>
      <w:i/>
      <w:iCs/>
      <w:color w:val="auto"/>
    </w:rPr>
  </w:style>
  <w:style w:type="paragraph" w:styleId="NoSpacing">
    <w:name w:val="No Spacing"/>
    <w:uiPriority w:val="1"/>
    <w:qFormat/>
    <w:rsid w:val="00822DBC"/>
    <w:pPr>
      <w:spacing w:after="0" w:line="240" w:lineRule="auto"/>
    </w:pPr>
  </w:style>
  <w:style w:type="paragraph" w:styleId="Quote">
    <w:name w:val="Quote"/>
    <w:basedOn w:val="Normal"/>
    <w:next w:val="Normal"/>
    <w:link w:val="QuoteChar"/>
    <w:uiPriority w:val="29"/>
    <w:qFormat/>
    <w:rsid w:val="00822DBC"/>
    <w:pPr>
      <w:spacing w:before="160"/>
      <w:ind w:left="720" w:right="720"/>
    </w:pPr>
    <w:rPr>
      <w:i/>
      <w:iCs/>
      <w:color w:val="292F7C" w:themeColor="text1"/>
    </w:rPr>
  </w:style>
  <w:style w:type="character" w:customStyle="1" w:styleId="QuoteChar">
    <w:name w:val="Quote Char"/>
    <w:basedOn w:val="DefaultParagraphFont"/>
    <w:link w:val="Quote"/>
    <w:uiPriority w:val="29"/>
    <w:rsid w:val="00822DBC"/>
    <w:rPr>
      <w:i/>
      <w:iCs/>
      <w:color w:val="292F7C" w:themeColor="text1"/>
    </w:rPr>
  </w:style>
  <w:style w:type="paragraph" w:styleId="IntenseQuote">
    <w:name w:val="Intense Quote"/>
    <w:basedOn w:val="Normal"/>
    <w:next w:val="Normal"/>
    <w:link w:val="IntenseQuoteChar"/>
    <w:uiPriority w:val="30"/>
    <w:qFormat/>
    <w:rsid w:val="00822DBC"/>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292F7C" w:themeColor="text1"/>
    </w:rPr>
  </w:style>
  <w:style w:type="character" w:customStyle="1" w:styleId="IntenseQuoteChar">
    <w:name w:val="Intense Quote Char"/>
    <w:basedOn w:val="DefaultParagraphFont"/>
    <w:link w:val="IntenseQuote"/>
    <w:uiPriority w:val="30"/>
    <w:rsid w:val="00822DBC"/>
    <w:rPr>
      <w:color w:val="292F7C" w:themeColor="text1"/>
      <w:shd w:val="clear" w:color="auto" w:fill="F2F2F2" w:themeFill="background1" w:themeFillShade="F2"/>
    </w:rPr>
  </w:style>
  <w:style w:type="character" w:styleId="SubtleEmphasis">
    <w:name w:val="Subtle Emphasis"/>
    <w:basedOn w:val="DefaultParagraphFont"/>
    <w:uiPriority w:val="19"/>
    <w:qFormat/>
    <w:rsid w:val="00822DBC"/>
    <w:rPr>
      <w:i/>
      <w:iCs/>
      <w:color w:val="3E47BC" w:themeColor="text1" w:themeTint="BF"/>
    </w:rPr>
  </w:style>
  <w:style w:type="character" w:styleId="IntenseEmphasis">
    <w:name w:val="Intense Emphasis"/>
    <w:basedOn w:val="DefaultParagraphFont"/>
    <w:uiPriority w:val="21"/>
    <w:qFormat/>
    <w:rsid w:val="00822DBC"/>
    <w:rPr>
      <w:b/>
      <w:bCs/>
      <w:i/>
      <w:iCs/>
      <w:caps/>
    </w:rPr>
  </w:style>
  <w:style w:type="character" w:styleId="SubtleReference">
    <w:name w:val="Subtle Reference"/>
    <w:basedOn w:val="DefaultParagraphFont"/>
    <w:uiPriority w:val="31"/>
    <w:qFormat/>
    <w:rsid w:val="00822DBC"/>
    <w:rPr>
      <w:smallCaps/>
      <w:color w:val="3E47BC" w:themeColor="text1" w:themeTint="BF"/>
      <w:u w:val="single" w:color="7C82D4" w:themeColor="text1" w:themeTint="80"/>
    </w:rPr>
  </w:style>
  <w:style w:type="character" w:styleId="IntenseReference">
    <w:name w:val="Intense Reference"/>
    <w:basedOn w:val="DefaultParagraphFont"/>
    <w:uiPriority w:val="32"/>
    <w:qFormat/>
    <w:rsid w:val="00822DBC"/>
    <w:rPr>
      <w:b/>
      <w:bCs/>
      <w:smallCaps/>
      <w:u w:val="single"/>
    </w:rPr>
  </w:style>
  <w:style w:type="character" w:styleId="BookTitle">
    <w:name w:val="Book Title"/>
    <w:basedOn w:val="DefaultParagraphFont"/>
    <w:uiPriority w:val="33"/>
    <w:qFormat/>
    <w:rsid w:val="00822DBC"/>
    <w:rPr>
      <w:b w:val="0"/>
      <w:bCs w:val="0"/>
      <w:smallCaps/>
      <w:spacing w:val="5"/>
    </w:rPr>
  </w:style>
  <w:style w:type="character" w:styleId="FootnoteReference">
    <w:name w:val="footnote reference"/>
    <w:semiHidden/>
    <w:rsid w:val="002A1E6C"/>
  </w:style>
  <w:style w:type="paragraph" w:customStyle="1" w:styleId="Quicka">
    <w:name w:val="Quick a."/>
    <w:basedOn w:val="Normal"/>
    <w:rsid w:val="002A1E6C"/>
    <w:pPr>
      <w:widowControl w:val="0"/>
      <w:numPr>
        <w:numId w:val="3"/>
      </w:numPr>
      <w:autoSpaceDE w:val="0"/>
      <w:autoSpaceDN w:val="0"/>
      <w:adjustRightInd w:val="0"/>
      <w:spacing w:after="0" w:line="240" w:lineRule="auto"/>
      <w:ind w:left="1440" w:hanging="720"/>
    </w:pPr>
    <w:rPr>
      <w:rFonts w:ascii="Home" w:eastAsia="Times New Roman" w:hAnsi="Home" w:cs="Times New Roman"/>
      <w:sz w:val="20"/>
      <w:szCs w:val="24"/>
    </w:rPr>
  </w:style>
  <w:style w:type="paragraph" w:customStyle="1" w:styleId="Quick1">
    <w:name w:val="Quick 1."/>
    <w:basedOn w:val="Normal"/>
    <w:rsid w:val="002A1E6C"/>
    <w:pPr>
      <w:widowControl w:val="0"/>
      <w:numPr>
        <w:numId w:val="2"/>
      </w:numPr>
      <w:autoSpaceDE w:val="0"/>
      <w:autoSpaceDN w:val="0"/>
      <w:adjustRightInd w:val="0"/>
      <w:spacing w:after="0" w:line="240" w:lineRule="auto"/>
      <w:ind w:left="720" w:hanging="720"/>
    </w:pPr>
    <w:rPr>
      <w:rFonts w:ascii="Home" w:eastAsia="Times New Roman" w:hAnsi="Home" w:cs="Times New Roman"/>
      <w:sz w:val="20"/>
      <w:szCs w:val="24"/>
    </w:rPr>
  </w:style>
  <w:style w:type="paragraph" w:styleId="BodyTextIndent">
    <w:name w:val="Body Text Indent"/>
    <w:basedOn w:val="Normal"/>
    <w:link w:val="BodyTextIndentChar"/>
    <w:rsid w:val="002A1E6C"/>
    <w:pPr>
      <w:widowControl w:val="0"/>
      <w:tabs>
        <w:tab w:val="left" w:pos="-1440"/>
      </w:tabs>
      <w:autoSpaceDE w:val="0"/>
      <w:autoSpaceDN w:val="0"/>
      <w:adjustRightInd w:val="0"/>
      <w:spacing w:after="0" w:line="240" w:lineRule="auto"/>
      <w:ind w:left="1440" w:hanging="1440"/>
    </w:pPr>
    <w:rPr>
      <w:rFonts w:ascii="Home" w:eastAsia="Times New Roman" w:hAnsi="Home" w:cs="Times New Roman"/>
      <w:sz w:val="20"/>
      <w:szCs w:val="24"/>
    </w:rPr>
  </w:style>
  <w:style w:type="character" w:customStyle="1" w:styleId="BodyTextIndentChar">
    <w:name w:val="Body Text Indent Char"/>
    <w:basedOn w:val="DefaultParagraphFont"/>
    <w:link w:val="BodyTextIndent"/>
    <w:rsid w:val="002A1E6C"/>
    <w:rPr>
      <w:rFonts w:ascii="Home" w:eastAsia="Times New Roman" w:hAnsi="Home" w:cs="Times New Roman"/>
      <w:sz w:val="20"/>
      <w:szCs w:val="24"/>
    </w:rPr>
  </w:style>
  <w:style w:type="paragraph" w:styleId="BodyTextIndent2">
    <w:name w:val="Body Text Indent 2"/>
    <w:basedOn w:val="Normal"/>
    <w:link w:val="BodyTextIndent2Char"/>
    <w:rsid w:val="002A1E6C"/>
    <w:pPr>
      <w:widowControl w:val="0"/>
      <w:tabs>
        <w:tab w:val="left" w:pos="-1440"/>
      </w:tabs>
      <w:autoSpaceDE w:val="0"/>
      <w:autoSpaceDN w:val="0"/>
      <w:adjustRightInd w:val="0"/>
      <w:spacing w:after="0" w:line="240" w:lineRule="auto"/>
      <w:ind w:left="2160" w:hanging="720"/>
    </w:pPr>
    <w:rPr>
      <w:rFonts w:ascii="Home" w:eastAsia="Times New Roman" w:hAnsi="Home" w:cs="Times New Roman"/>
      <w:sz w:val="20"/>
      <w:szCs w:val="24"/>
    </w:rPr>
  </w:style>
  <w:style w:type="character" w:customStyle="1" w:styleId="BodyTextIndent2Char">
    <w:name w:val="Body Text Indent 2 Char"/>
    <w:basedOn w:val="DefaultParagraphFont"/>
    <w:link w:val="BodyTextIndent2"/>
    <w:rsid w:val="002A1E6C"/>
    <w:rPr>
      <w:rFonts w:ascii="Home" w:eastAsia="Times New Roman" w:hAnsi="Home" w:cs="Times New Roman"/>
      <w:sz w:val="20"/>
      <w:szCs w:val="24"/>
    </w:rPr>
  </w:style>
  <w:style w:type="character" w:styleId="PageNumber">
    <w:name w:val="page number"/>
    <w:basedOn w:val="DefaultParagraphFont"/>
    <w:rsid w:val="002A1E6C"/>
  </w:style>
  <w:style w:type="paragraph" w:customStyle="1" w:styleId="TX1">
    <w:name w:val="TX1"/>
    <w:rsid w:val="002A1E6C"/>
    <w:pPr>
      <w:tabs>
        <w:tab w:val="left" w:pos="360"/>
      </w:tabs>
      <w:overflowPunct w:val="0"/>
      <w:autoSpaceDE w:val="0"/>
      <w:autoSpaceDN w:val="0"/>
      <w:adjustRightInd w:val="0"/>
      <w:spacing w:after="80" w:line="240" w:lineRule="exact"/>
      <w:ind w:left="1920"/>
      <w:jc w:val="both"/>
      <w:textAlignment w:val="baseline"/>
    </w:pPr>
    <w:rPr>
      <w:rFonts w:ascii="Slimbach" w:eastAsia="Times New Roman" w:hAnsi="Slimbach" w:cs="Times New Roman"/>
      <w:noProof/>
      <w:color w:val="000080"/>
      <w:sz w:val="20"/>
      <w:szCs w:val="20"/>
    </w:rPr>
  </w:style>
  <w:style w:type="paragraph" w:customStyle="1" w:styleId="DQ-SUBa">
    <w:name w:val="DQ-SUB a."/>
    <w:rsid w:val="002A1E6C"/>
    <w:pPr>
      <w:tabs>
        <w:tab w:val="left" w:pos="2410"/>
        <w:tab w:val="left" w:pos="2640"/>
      </w:tabs>
      <w:overflowPunct w:val="0"/>
      <w:autoSpaceDE w:val="0"/>
      <w:autoSpaceDN w:val="0"/>
      <w:adjustRightInd w:val="0"/>
      <w:spacing w:after="0" w:line="240" w:lineRule="exact"/>
      <w:ind w:left="1920"/>
      <w:jc w:val="both"/>
      <w:textAlignment w:val="baseline"/>
    </w:pPr>
    <w:rPr>
      <w:rFonts w:ascii="Slimbach" w:eastAsia="Times New Roman" w:hAnsi="Slimbach" w:cs="Times New Roman"/>
      <w:noProof/>
      <w:color w:val="000080"/>
      <w:sz w:val="20"/>
      <w:szCs w:val="20"/>
    </w:rPr>
  </w:style>
  <w:style w:type="paragraph" w:styleId="DocumentMap">
    <w:name w:val="Document Map"/>
    <w:basedOn w:val="Normal"/>
    <w:link w:val="DocumentMapChar"/>
    <w:rsid w:val="002A1E6C"/>
    <w:pPr>
      <w:widowControl w:val="0"/>
      <w:autoSpaceDE w:val="0"/>
      <w:autoSpaceDN w:val="0"/>
      <w:adjustRightInd w:val="0"/>
      <w:spacing w:after="0" w:line="240" w:lineRule="auto"/>
    </w:pPr>
    <w:rPr>
      <w:rFonts w:ascii="Lucida Grande" w:eastAsia="Times New Roman" w:hAnsi="Lucida Grande" w:cs="Times New Roman"/>
      <w:sz w:val="24"/>
      <w:szCs w:val="24"/>
      <w:lang w:val="x-none" w:eastAsia="x-none"/>
    </w:rPr>
  </w:style>
  <w:style w:type="character" w:customStyle="1" w:styleId="DocumentMapChar">
    <w:name w:val="Document Map Char"/>
    <w:basedOn w:val="DefaultParagraphFont"/>
    <w:link w:val="DocumentMap"/>
    <w:rsid w:val="002A1E6C"/>
    <w:rPr>
      <w:rFonts w:ascii="Lucida Grande" w:eastAsia="Times New Roman" w:hAnsi="Lucida Grande" w:cs="Times New Roman"/>
      <w:sz w:val="24"/>
      <w:szCs w:val="24"/>
      <w:lang w:val="x-none" w:eastAsia="x-none"/>
    </w:rPr>
  </w:style>
  <w:style w:type="paragraph" w:customStyle="1" w:styleId="EOCDSCNL">
    <w:name w:val="EOCDSCNL"/>
    <w:basedOn w:val="Normal"/>
    <w:next w:val="Normal"/>
    <w:uiPriority w:val="99"/>
    <w:rsid w:val="00DF798E"/>
    <w:pPr>
      <w:widowControl w:val="0"/>
      <w:tabs>
        <w:tab w:val="right" w:pos="360"/>
      </w:tabs>
      <w:autoSpaceDE w:val="0"/>
      <w:autoSpaceDN w:val="0"/>
      <w:adjustRightInd w:val="0"/>
      <w:spacing w:before="120" w:after="0" w:line="240" w:lineRule="atLeast"/>
      <w:ind w:left="480" w:hanging="360"/>
      <w:textAlignment w:val="center"/>
    </w:pPr>
    <w:rPr>
      <w:rFonts w:ascii="MinionPro-Regular" w:hAnsi="MinionPro-Regular" w:cs="MinionPro-Regular"/>
      <w:color w:val="000000"/>
      <w:sz w:val="20"/>
      <w:szCs w:val="20"/>
    </w:rPr>
  </w:style>
  <w:style w:type="character" w:customStyle="1" w:styleId="x">
    <w:name w:val="x"/>
    <w:uiPriority w:val="99"/>
    <w:rsid w:val="00DF798E"/>
  </w:style>
  <w:style w:type="character" w:customStyle="1" w:styleId="Bold">
    <w:name w:val="Bold"/>
    <w:uiPriority w:val="99"/>
    <w:rsid w:val="00DF798E"/>
    <w:rPr>
      <w:b/>
      <w:bCs/>
      <w:color w:val="000000"/>
      <w:w w:val="100"/>
      <w:lang w:val="en-US"/>
    </w:rPr>
  </w:style>
  <w:style w:type="character" w:customStyle="1" w:styleId="csItl">
    <w:name w:val="cs_Itl"/>
    <w:uiPriority w:val="99"/>
    <w:rsid w:val="00DF798E"/>
    <w:rPr>
      <w:i/>
      <w:iCs/>
      <w:color w:val="000000"/>
      <w:w w:val="100"/>
    </w:rPr>
  </w:style>
  <w:style w:type="paragraph" w:customStyle="1" w:styleId="EOCDSCSALfirst">
    <w:name w:val="EOCDSCSAL_first"/>
    <w:basedOn w:val="Normal"/>
    <w:next w:val="Normal"/>
    <w:uiPriority w:val="99"/>
    <w:rsid w:val="00ED1710"/>
    <w:pPr>
      <w:widowControl w:val="0"/>
      <w:autoSpaceDE w:val="0"/>
      <w:autoSpaceDN w:val="0"/>
      <w:adjustRightInd w:val="0"/>
      <w:spacing w:before="120" w:after="0" w:line="288" w:lineRule="auto"/>
      <w:ind w:left="880" w:hanging="400"/>
      <w:jc w:val="both"/>
      <w:textAlignment w:val="center"/>
    </w:pPr>
    <w:rPr>
      <w:rFonts w:ascii="MinionPro-Regular" w:hAnsi="MinionPro-Regular" w:cs="MinionPro-Regular"/>
      <w:color w:val="000000"/>
      <w:sz w:val="20"/>
      <w:szCs w:val="20"/>
    </w:rPr>
  </w:style>
  <w:style w:type="paragraph" w:customStyle="1" w:styleId="EOCDSCSALmid">
    <w:name w:val="EOCDSCSAL_mid"/>
    <w:basedOn w:val="Normal"/>
    <w:next w:val="Normal"/>
    <w:uiPriority w:val="99"/>
    <w:rsid w:val="00ED1710"/>
    <w:pPr>
      <w:widowControl w:val="0"/>
      <w:autoSpaceDE w:val="0"/>
      <w:autoSpaceDN w:val="0"/>
      <w:adjustRightInd w:val="0"/>
      <w:spacing w:after="0" w:line="288" w:lineRule="auto"/>
      <w:ind w:left="880" w:hanging="400"/>
      <w:jc w:val="both"/>
      <w:textAlignment w:val="center"/>
    </w:pPr>
    <w:rPr>
      <w:rFonts w:ascii="MinionPro-Regular" w:hAnsi="MinionPro-Regular" w:cs="MinionPro-Regular"/>
      <w:color w:val="000000"/>
      <w:sz w:val="20"/>
      <w:szCs w:val="20"/>
    </w:rPr>
  </w:style>
  <w:style w:type="paragraph" w:customStyle="1" w:styleId="EOCEXE">
    <w:name w:val="EOCEXE"/>
    <w:basedOn w:val="Normal"/>
    <w:next w:val="Normal"/>
    <w:uiPriority w:val="99"/>
    <w:rsid w:val="00E327D2"/>
    <w:pPr>
      <w:widowControl w:val="0"/>
      <w:tabs>
        <w:tab w:val="right" w:pos="360"/>
      </w:tabs>
      <w:autoSpaceDE w:val="0"/>
      <w:autoSpaceDN w:val="0"/>
      <w:adjustRightInd w:val="0"/>
      <w:spacing w:before="120" w:after="60" w:line="240" w:lineRule="atLeast"/>
      <w:ind w:left="480" w:hanging="360"/>
      <w:textAlignment w:val="center"/>
    </w:pPr>
    <w:rPr>
      <w:rFonts w:ascii="MinionPro-Regular" w:hAnsi="MinionPro-Regular" w:cs="MinionPro-Regular"/>
      <w:color w:val="000000"/>
      <w:sz w:val="20"/>
      <w:szCs w:val="20"/>
    </w:rPr>
  </w:style>
  <w:style w:type="paragraph" w:customStyle="1" w:styleId="EOCEXESAL">
    <w:name w:val="EOCEXESAL"/>
    <w:basedOn w:val="Normal"/>
    <w:next w:val="Normal"/>
    <w:uiPriority w:val="99"/>
    <w:rsid w:val="00E327D2"/>
    <w:pPr>
      <w:widowControl w:val="0"/>
      <w:autoSpaceDE w:val="0"/>
      <w:autoSpaceDN w:val="0"/>
      <w:adjustRightInd w:val="0"/>
      <w:spacing w:after="40" w:line="240" w:lineRule="atLeast"/>
      <w:ind w:left="890" w:hanging="400"/>
      <w:jc w:val="both"/>
      <w:textAlignment w:val="center"/>
    </w:pPr>
    <w:rPr>
      <w:rFonts w:ascii="MinionPro-Regular" w:hAnsi="MinionPro-Regular" w:cs="MinionPro-Regular"/>
      <w:color w:val="000000"/>
      <w:sz w:val="20"/>
      <w:szCs w:val="20"/>
    </w:rPr>
  </w:style>
  <w:style w:type="character" w:customStyle="1" w:styleId="csbl">
    <w:name w:val="cs_bl"/>
    <w:uiPriority w:val="99"/>
    <w:rsid w:val="00576D58"/>
    <w:rPr>
      <w:b/>
      <w:bCs/>
      <w:color w:val="000000"/>
      <w:w w:val="100"/>
    </w:rPr>
  </w:style>
  <w:style w:type="character" w:customStyle="1" w:styleId="UnresolvedMention">
    <w:name w:val="Unresolved Mention"/>
    <w:basedOn w:val="DefaultParagraphFont"/>
    <w:uiPriority w:val="99"/>
    <w:semiHidden/>
    <w:unhideWhenUsed/>
    <w:rsid w:val="00D03E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607566">
      <w:bodyDiv w:val="1"/>
      <w:marLeft w:val="0"/>
      <w:marRight w:val="0"/>
      <w:marTop w:val="0"/>
      <w:marBottom w:val="0"/>
      <w:divBdr>
        <w:top w:val="none" w:sz="0" w:space="0" w:color="auto"/>
        <w:left w:val="none" w:sz="0" w:space="0" w:color="auto"/>
        <w:bottom w:val="none" w:sz="0" w:space="0" w:color="auto"/>
        <w:right w:val="none" w:sz="0" w:space="0" w:color="auto"/>
      </w:divBdr>
    </w:div>
    <w:div w:id="1367563002">
      <w:bodyDiv w:val="1"/>
      <w:marLeft w:val="0"/>
      <w:marRight w:val="0"/>
      <w:marTop w:val="0"/>
      <w:marBottom w:val="0"/>
      <w:divBdr>
        <w:top w:val="none" w:sz="0" w:space="0" w:color="auto"/>
        <w:left w:val="none" w:sz="0" w:space="0" w:color="auto"/>
        <w:bottom w:val="none" w:sz="0" w:space="0" w:color="auto"/>
        <w:right w:val="none" w:sz="0" w:space="0" w:color="auto"/>
      </w:divBdr>
    </w:div>
    <w:div w:id="1753353577">
      <w:bodyDiv w:val="1"/>
      <w:marLeft w:val="0"/>
      <w:marRight w:val="0"/>
      <w:marTop w:val="0"/>
      <w:marBottom w:val="0"/>
      <w:divBdr>
        <w:top w:val="none" w:sz="0" w:space="0" w:color="auto"/>
        <w:left w:val="none" w:sz="0" w:space="0" w:color="auto"/>
        <w:bottom w:val="none" w:sz="0" w:space="0" w:color="auto"/>
        <w:right w:val="none" w:sz="0" w:space="0" w:color="auto"/>
      </w:divBdr>
    </w:div>
    <w:div w:id="1777216095">
      <w:bodyDiv w:val="1"/>
      <w:marLeft w:val="0"/>
      <w:marRight w:val="0"/>
      <w:marTop w:val="0"/>
      <w:marBottom w:val="0"/>
      <w:divBdr>
        <w:top w:val="none" w:sz="0" w:space="0" w:color="auto"/>
        <w:left w:val="none" w:sz="0" w:space="0" w:color="auto"/>
        <w:bottom w:val="none" w:sz="0" w:space="0" w:color="auto"/>
        <w:right w:val="none" w:sz="0" w:space="0" w:color="auto"/>
      </w:divBdr>
    </w:div>
    <w:div w:id="1942953303">
      <w:bodyDiv w:val="1"/>
      <w:marLeft w:val="0"/>
      <w:marRight w:val="0"/>
      <w:marTop w:val="0"/>
      <w:marBottom w:val="0"/>
      <w:divBdr>
        <w:top w:val="none" w:sz="0" w:space="0" w:color="auto"/>
        <w:left w:val="none" w:sz="0" w:space="0" w:color="auto"/>
        <w:bottom w:val="none" w:sz="0" w:space="0" w:color="auto"/>
        <w:right w:val="none" w:sz="0" w:space="0" w:color="auto"/>
      </w:divBdr>
      <w:divsChild>
        <w:div w:id="771513446">
          <w:marLeft w:val="0"/>
          <w:marRight w:val="0"/>
          <w:marTop w:val="0"/>
          <w:marBottom w:val="0"/>
          <w:divBdr>
            <w:top w:val="none" w:sz="0" w:space="0" w:color="auto"/>
            <w:left w:val="none" w:sz="0" w:space="0" w:color="auto"/>
            <w:bottom w:val="none" w:sz="0" w:space="0" w:color="auto"/>
            <w:right w:val="none" w:sz="0" w:space="0" w:color="auto"/>
          </w:divBdr>
        </w:div>
        <w:div w:id="840778395">
          <w:marLeft w:val="0"/>
          <w:marRight w:val="0"/>
          <w:marTop w:val="0"/>
          <w:marBottom w:val="0"/>
          <w:divBdr>
            <w:top w:val="none" w:sz="0" w:space="0" w:color="auto"/>
            <w:left w:val="none" w:sz="0" w:space="0" w:color="auto"/>
            <w:bottom w:val="none" w:sz="0" w:space="0" w:color="auto"/>
            <w:right w:val="none" w:sz="0" w:space="0" w:color="auto"/>
          </w:divBdr>
        </w:div>
        <w:div w:id="1310480733">
          <w:marLeft w:val="0"/>
          <w:marRight w:val="0"/>
          <w:marTop w:val="0"/>
          <w:marBottom w:val="0"/>
          <w:divBdr>
            <w:top w:val="none" w:sz="0" w:space="0" w:color="auto"/>
            <w:left w:val="none" w:sz="0" w:space="0" w:color="auto"/>
            <w:bottom w:val="none" w:sz="0" w:space="0" w:color="auto"/>
            <w:right w:val="none" w:sz="0" w:space="0" w:color="auto"/>
          </w:divBdr>
        </w:div>
        <w:div w:id="1685395594">
          <w:marLeft w:val="0"/>
          <w:marRight w:val="0"/>
          <w:marTop w:val="0"/>
          <w:marBottom w:val="0"/>
          <w:divBdr>
            <w:top w:val="none" w:sz="0" w:space="0" w:color="auto"/>
            <w:left w:val="none" w:sz="0" w:space="0" w:color="auto"/>
            <w:bottom w:val="none" w:sz="0" w:space="0" w:color="auto"/>
            <w:right w:val="none" w:sz="0" w:space="0" w:color="auto"/>
          </w:divBdr>
        </w:div>
        <w:div w:id="1774667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www.irs.gov" TargetMode="External"/><Relationship Id="rId3" Type="http://schemas.openxmlformats.org/officeDocument/2006/relationships/customXml" Target="../customXml/item3.xml"/><Relationship Id="Rc208031d74e44a1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yperlink" Target="www.ir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irs.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CengageDOC12-2021">
  <a:themeElements>
    <a:clrScheme name="Cengage Dec2021">
      <a:dk1>
        <a:srgbClr val="292F7C"/>
      </a:dk1>
      <a:lt1>
        <a:srgbClr val="FFFFFF"/>
      </a:lt1>
      <a:dk2>
        <a:srgbClr val="000000"/>
      </a:dk2>
      <a:lt2>
        <a:srgbClr val="F5F5F5"/>
      </a:lt2>
      <a:accent1>
        <a:srgbClr val="3942B0"/>
      </a:accent1>
      <a:accent2>
        <a:srgbClr val="CDDEFF"/>
      </a:accent2>
      <a:accent3>
        <a:srgbClr val="FEE449"/>
      </a:accent3>
      <a:accent4>
        <a:srgbClr val="000000"/>
      </a:accent4>
      <a:accent5>
        <a:srgbClr val="454545"/>
      </a:accent5>
      <a:accent6>
        <a:srgbClr val="A3A1A4"/>
      </a:accent6>
      <a:hlink>
        <a:srgbClr val="3942B0"/>
      </a:hlink>
      <a:folHlink>
        <a:srgbClr val="3942B0"/>
      </a:folHlink>
    </a:clrScheme>
    <a:fontScheme name="Cengage_Dec2021">
      <a:majorFont>
        <a:latin typeface="Work Sans"/>
        <a:ea typeface=""/>
        <a:cs typeface=""/>
      </a:majorFont>
      <a:minorFont>
        <a:latin typeface="Wor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EBEBED0D3ABA4EA3C05AF532487B93" ma:contentTypeVersion="4" ma:contentTypeDescription="Create a new document." ma:contentTypeScope="" ma:versionID="f009514a63566095d2b4aaf9ecebace3">
  <xsd:schema xmlns:xsd="http://www.w3.org/2001/XMLSchema" xmlns:xs="http://www.w3.org/2001/XMLSchema" xmlns:p="http://schemas.microsoft.com/office/2006/metadata/properties" xmlns:ns2="5e9a522c-e2e6-4f33-b224-5d45d064d788" targetNamespace="http://schemas.microsoft.com/office/2006/metadata/properties" ma:root="true" ma:fieldsID="fe5e7d2da9968a23d623ed19a28aa01c" ns2:_="">
    <xsd:import namespace="5e9a522c-e2e6-4f33-b224-5d45d064d7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a522c-e2e6-4f33-b224-5d45d064d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66842-414D-42C4-B97B-70F89686CA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A9E1A4-43AE-420A-8D52-7A893EF92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a522c-e2e6-4f33-b224-5d45d064d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84E2B2-CBBE-4C88-8647-3C94F82E16C4}">
  <ds:schemaRefs>
    <ds:schemaRef ds:uri="http://schemas.microsoft.com/sharepoint/v3/contenttype/forms"/>
  </ds:schemaRefs>
</ds:datastoreItem>
</file>

<file path=customXml/itemProps4.xml><?xml version="1.0" encoding="utf-8"?>
<ds:datastoreItem xmlns:ds="http://schemas.openxmlformats.org/officeDocument/2006/customXml" ds:itemID="{5C4ABFC5-D9A5-444A-B19A-DF4FB328B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8812</Words>
  <Characters>50233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Lynh</dc:creator>
  <cp:keywords/>
  <dc:description/>
  <cp:lastModifiedBy>Yakesh Nagarajan</cp:lastModifiedBy>
  <cp:revision>8</cp:revision>
  <cp:lastPrinted>2023-07-21T04:10:00Z</cp:lastPrinted>
  <dcterms:created xsi:type="dcterms:W3CDTF">2023-12-13T19:08:00Z</dcterms:created>
  <dcterms:modified xsi:type="dcterms:W3CDTF">2023-12-18T06:52:00Z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0x01010003EBEBED0D3ABA4EA3C05AF532487B93</vt:lpwstr>
  </property>
  <property fmtid="{D5CDD505-2E9C-101B-9397-08002B2CF9AE}" pid="3" name="Order">
    <vt:r8>21806400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Notes">
    <vt:lpwstr>Manage access: Not shared</vt:lpwstr>
  </property>
  <property fmtid="{D5CDD505-2E9C-101B-9397-08002B2CF9AE}" pid="9" name="_ExtendedDescription">
    <vt:lpwstr/>
  </property>
  <property fmtid="{D5CDD505-2E9C-101B-9397-08002B2CF9AE}" pid="10" name="TriggerFlowInfo">
    <vt:lpwstr/>
  </property>
</Properties>
</file>