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Tax compliance is the process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filing necessary tax returns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gathering the financial information necessary to report taxable income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representing a taxpayer at an IRS audit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Tax evasion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fraudulent act involving illegal nonpayment of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of the objectives of tax planning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act of deferring tax payments to future periods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same as tax avoidance, as both of them result in nonpayment of taxes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Tax litigation is a process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participating in an administrative audit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settling tax-related disputes in a court of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filing amended tax returns as prescribed by tax laws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arranging a taxpayer’s affairs to minimize tax liabilities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Regarding open transactions, which of the following statements is INCORRECT?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9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transaction is not yet completed.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practitioner can suggest changes to achieve a better tax result.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tax practitioner has some degree of control over the client’s tax liability.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practitioner can fix the problem by amending the client’s tax return.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statements </w:t>
            </w:r>
            <w:r>
              <w:rPr>
                <w:rStyle w:val="DefaultParagraphFont"/>
                <w:rFonts w:ascii="Times New Roman" w:eastAsia="Times New Roman" w:hAnsi="Times New Roman" w:cs="Times New Roman"/>
                <w:b w:val="0"/>
                <w:bCs w:val="0"/>
                <w:i/>
                <w:iCs/>
                <w:smallCaps w:val="0"/>
                <w:color w:val="000000"/>
                <w:sz w:val="22"/>
                <w:szCs w:val="22"/>
                <w:bdr w:val="nil"/>
                <w:rtl w:val="0"/>
              </w:rPr>
              <w:t>best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describes Circular 230?</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Circular 230 has been adopted by the AICPA as its set of rules of practice for CPAs.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Circular 230 is a set of Treasury Department ethical and legal standards for those engaging in practice before the IRS.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Circular 230 is a set of internal rules at the IRS designed to protect tax practitioners from unfair discipline by the IRS.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Circular 230 is a set of ethical rules for taxpayers.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Who can represent a taxpayer before the IRS Appeals Office under Circular 230?</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CPA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officer of a corporation may represent the corporation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attorney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a CPA and an attorney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In a closed transaction, the scope of tax planning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limited as compared to an open transaction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limited by the IRS rules of practice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limited to presenting the taxpayer’s facts to the government in the most favorable, legal manner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limited as compared to an open transaction and limited to presenting the taxpayer’s facts to the government in the most favorable, legal manner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Circular 230 includes rules on all of the following topics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who is authorized to practice before the IRS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standards for “covered opinions”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compliance with state ethical requirements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set of best practices to guide practitioners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on Standards for Tax Services (SSTS) contain advisory guidelines for: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members of the AICPA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enrolled agents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attorneys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IRS authorities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An EA must renew his or her enrollment card on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5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5-year cycle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3-year cycle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2-year cycle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Renewal is not required once an EA gets a card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Under Section 10.3, Subpart A, of Circular 230, the following individuals may practice before the IRS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unenrolled agents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enrolled agents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enrolled actuaries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enrolled retirement plan agents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Due diligence, in essence, means a tax practitioner: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must be efficient in performing his duties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must give due respect to IRS officials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should use reasonable effort to comply with the tax laws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should charge reasonable fees for work performed for a client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A contingent fee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always allowed by Circular 230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fee that is out of line with the value of the service provided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fee based on a percentage of a taxpayer’s refund on a tax return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Circular 230, the “best practices” rules are: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mandatory for all tax practitioners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restricted only to attorneys and CPAs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Aspirational meaning they set goals for tax practitioners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enforced by disbarment from practice before the IRS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The six principles of professional conduct under the AICPA Code include: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responsibilities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interest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integrity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Under the AICPA Code of Professional Conduct, which of the following actions would constitute deceptive advertising?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advertising too frequently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implying that the CPA had the ability to influence an IRS official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promising a favorable result without justification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implying that the CPA had the ability to influence an IRS official and </w:t>
                  </w:r>
                  <w:r>
                    <w:rPr>
                      <w:rStyle w:val="DefaultParagraphFont"/>
                      <w:rFonts w:ascii="Times New Roman" w:eastAsia="Times New Roman" w:hAnsi="Times New Roman" w:cs="Times New Roman"/>
                      <w:b w:val="0"/>
                      <w:bCs w:val="0"/>
                      <w:i w:val="0"/>
                      <w:iCs w:val="0"/>
                      <w:smallCaps w:val="0"/>
                      <w:color w:val="000000"/>
                      <w:sz w:val="22"/>
                      <w:szCs w:val="22"/>
                      <w:bdr w:val="nil"/>
                      <w:rtl w:val="0"/>
                    </w:rPr>
                    <w:t>promising a favorable result without justification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Under Statements on Standards for Tax Services No. 2 (SSTS No. 2), a CPA preparing a tax return should perform all of the actions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9"/>
              <w:gridCol w:w="80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independently confirm the accuracy of the taxpayer’s information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obtain additional information if the taxpayer’s information appears to be incorrect or incomplete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review the prior year’s return when feasible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determine when conditions for a deduction have been met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CORRECT about a CPA’s responsibility with regard to tax return positions under Statements on Standards for Tax Services No. 2 (SSTS No. 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CPA may not base his or her position on authority not approved by the IRS under Section 6662 (accuracy-related penalty).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CPA may sign a return with a tax position with a </w:t>
                  </w:r>
                  <w:r>
                    <w:rPr>
                      <w:rStyle w:val="DefaultParagraphFont"/>
                      <w:rFonts w:ascii="Times New Roman" w:eastAsia="Times New Roman" w:hAnsi="Times New Roman" w:cs="Times New Roman"/>
                      <w:b w:val="0"/>
                      <w:bCs w:val="0"/>
                      <w:i/>
                      <w:iCs/>
                      <w:smallCaps w:val="0"/>
                      <w:color w:val="000000"/>
                      <w:sz w:val="22"/>
                      <w:szCs w:val="22"/>
                      <w:bdr w:val="nil"/>
                      <w:rtl w:val="0"/>
                    </w:rPr>
                    <w:t>realistic possibility</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of being sustained on the merits.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CPA may not sign a return with any tax position that is not fully disclosed.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The Statements on Standards for Tax Services (SSTS) are issued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Internal Revenue Service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FASB</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AICPA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American Bar Association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AICPA and the American Bar Association jointly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The Statements on Standards for Tax Services are: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7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part of the ABA Code of Professional Responsibility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intended to replace Circular 230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intended to supplement the AICPA Code of Professional Conduct and Circular 230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statements </w:t>
            </w:r>
            <w:r>
              <w:rPr>
                <w:rStyle w:val="DefaultParagraphFont"/>
                <w:rFonts w:ascii="Times New Roman" w:eastAsia="Times New Roman" w:hAnsi="Times New Roman" w:cs="Times New Roman"/>
                <w:b w:val="0"/>
                <w:bCs w:val="0"/>
                <w:i/>
                <w:iCs/>
                <w:smallCaps w:val="0"/>
                <w:color w:val="000000"/>
                <w:sz w:val="22"/>
                <w:szCs w:val="22"/>
                <w:bdr w:val="nil"/>
                <w:rtl w:val="0"/>
              </w:rPr>
              <w:t>best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explains the need for tax practitioners to understand nonregulatory ethical models of behavior?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8"/>
              <w:gridCol w:w="80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Competing ethical solutions must be resolved by the courts.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more to ethical behavior than just following the rules of professional organizations.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Practitioners must always choose the action with the greatest benefit for their client.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Ethical choices are clearly spelled out by IRS regulations.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primary change made by the Sarbanes-Oxley Act and affecting the practice of public accounting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accounting firms may no longer provide any actuarial services.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firms may no longer offer tax shelters.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Auditors may never do tax compliance work for their clients.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accounting firms may provide some nonaudit services to their audit clients if an audit committee approves the services in advance.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Lowell Bar Association v. Loeb</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case addressed the issue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unauthorized practice of law by nonattorneys engaged in tax practice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legal research by taxpayers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attorneys and CPAs working together in a practice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In which of the following situations would a CPA be engaged in the unauthorized practice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CPA drafts a contract for his small business client.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CPA files a client’s state tax return.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CPA answers estate tax questions for his client.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CPA represents his client before the IRS.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CORRECT regarding the unauthorized practice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Taxpayers may not represent themselves in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CPA cannot express a legal opinion on a non-tax matter.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CPA cannot draft wills or trust instruments.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b and c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SSTS No. 3, which of the following factors should be considered in determining whether advice should be communicated to a client orally or in writing?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8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potential penalty consequences to the taxpayer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amount of the transaction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complexity of the transaction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 should be considered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SSTS No. 1, appropriate safeguards to protect taxpayer data include: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use of strong passwords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use of commercial security software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secure file sharing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Tax avoidance and tax evasion are both illegal.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Tax research is required only for tax planning, not for preparing returns.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Tax planning is more likely to succeed when a tax practitioner deals with an open transaction instead of a closed one.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Paid tax return preparers must register with the IRS and obtain a PTIN.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NAEA Code of Ethics and Rules of Professional Conduct, an NAEA member may represent conflicting interests as long as all parties provide oral consent.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NAEA Code of Ethics and Rules of Professional Conduct, the minimum standard for taking an undisclosed position on a tax return is a realistic possibility of success.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Circular 230 bans tax practitioners from giving written advice on a federal tax issue based on the likelihood of an audit.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A member of the AICPA may never disclose confidential taxpayer information under the AICPA rules.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A member of the AICPA is not allowed to prepare tax returns that involve using the taxpayer’s estimates.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State Boards of Accountancy are the organizations with responsibility to license public accountants in each state.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The Sarbanes-Oxley Act addresses issues of corporate governance as well as the independence of auditors.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The ABA Model Code of Professional Responsibility has the force of law and covers all attorneys practicing in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An attorney, CPA, or enrolled agent may use advertising to obtain clients under Circular 230.</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If a CPA becomes aware of an error in a tax return, he or she must immediately notify the IRS.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A CPA can rely on information given to the CPA by a taxpayer without verification unless the information appears to be incorrect.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An ethical dilemma occurs when someone is faced with a situation for which there are no clearly defined answers.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The three categories of modern tax practice include tax planning, tax compliance, and tax research.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To become an enrolled agent, a person must either pass a special IRS examination or work for the IRS for at least five years.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Drafting wills is a part of a CPA’s professional duties.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Tax practice can be defined as the application of tax laws to specific accounting situations.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SSTS No. 1 Section 1.4, an AICPA member may rely on tools such as tax preparation software but must exercise professional judgment when doing so.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SSTS No. 1 Section 1.3, an AICPA member should take steps to limit the amount of confidential client data held by the member.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SSTS, tax advice involving complex transactions should always be communicated to the client in writing.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Who may represent a taxpayer before the IRS in cases that go </w:t>
            </w:r>
            <w:r>
              <w:rPr>
                <w:rStyle w:val="DefaultParagraphFont"/>
                <w:rFonts w:ascii="Times New Roman" w:eastAsia="Times New Roman" w:hAnsi="Times New Roman" w:cs="Times New Roman"/>
                <w:b w:val="0"/>
                <w:bCs w:val="0"/>
                <w:i/>
                <w:iCs/>
                <w:smallCaps w:val="0"/>
                <w:color w:val="000000"/>
                <w:sz w:val="22"/>
                <w:szCs w:val="22"/>
                <w:bdr w:val="nil"/>
                <w:rtl w:val="0"/>
              </w:rPr>
              <w:t>beyond</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the examination of the return?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 Circular 230, the following individuals may represent taxpayers before the IRS beyond the examination stage: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Attorneys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CPAs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Enrolled agents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Enrolled actuaries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listed individuals must be in good standing and have a current license. Also, certain authorized individuals may represent taxpayers in special situations under the “limited practice without enrollment rules” of Section 10.7.</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Taxation and tax practice are composed of the interaction of several disciplines. What are those disciplines? Briefly discuss their impact on the tax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 practice involves a blend of accounting and law. The tax law is a product of economics, political science, and sociology. Each of these disciplines influences taxation in a different way. Economics provides input about how the tax law will affect the economy. Political science is the process by which laws are made, and sociology provides the framework to determine the equity and societal goals of the tax law.</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What standard must tax practitioners meet under Section 6694 (preparer penalties) of the Internal Revenue Code with respect to </w:t>
            </w:r>
            <w:r>
              <w:rPr>
                <w:rStyle w:val="DefaultParagraphFont"/>
                <w:rFonts w:ascii="Times New Roman" w:eastAsia="Times New Roman" w:hAnsi="Times New Roman" w:cs="Times New Roman"/>
                <w:b w:val="0"/>
                <w:bCs w:val="0"/>
                <w:i/>
                <w:iCs/>
                <w:smallCaps w:val="0"/>
                <w:color w:val="000000"/>
                <w:sz w:val="22"/>
                <w:szCs w:val="22"/>
                <w:bdr w:val="nil"/>
                <w:rtl w:val="0"/>
              </w:rPr>
              <w:t>undisclosed</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positions taken on tax returns?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 return positions that are not disclosed on the tax return must meet the standard of “substantial authority” to avoid the penalties under Code Section 6694, relating to understatement of taxpayer's liability by a tax return preparer.</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Do noncredentialed tax preparers have practice rights before the IRS? Explain your answer.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w:t>
                  </w:r>
                  <w:r>
                    <w:rPr>
                      <w:rStyle w:val="DefaultParagraphFont"/>
                      <w:rFonts w:ascii="Times New Roman" w:eastAsia="Times New Roman" w:hAnsi="Times New Roman" w:cs="Times New Roman"/>
                      <w:b w:val="0"/>
                      <w:bCs w:val="0"/>
                      <w:i w:val="0"/>
                      <w:iCs w:val="0"/>
                      <w:smallCaps w:val="0"/>
                      <w:color w:val="000000"/>
                      <w:sz w:val="22"/>
                      <w:szCs w:val="22"/>
                      <w:bdr w:val="nil"/>
                      <w:rtl w:val="0"/>
                    </w:rPr>
                    <w:t>oncredentialed tax return preparers have limited practice rights only if they participate in the IRS Annual Filing Season Program. Limited practice rights allow individuals to represent clients whose returns they prepared and signed, but only before revenue agents, customer service representatives, and similar IRS employees. Noncredentialed tax return preparers who do not participate in the Annual Filing Season Program are allowed to prepare tax returns but have no authority to represent clients before the IRS. Additional information on the status of the tax return preparer requirements can be found on the IRS website. The frequently asked questions section on unenrolled preparers and the Annual Filing Season Program are located at www.irs.gov/tax-professionals/frequently-asked-questions-annual-filing-season-program.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the AICPA guidelines under SSTS No. 2 for relying without verification on taxpayer or third-party information when preparing a tax return.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preparing or signing a return, an AICPA member ordinarily may rely on information that the taxpayer or a third party has provided without verification unless such information appears to be incorrect, incomplete, or inconsistent. A more formal, audit-like review of documents or supporting evidence is generally not required for a member to sign the tax return. Where material provided by the taxpayer appears to be incorrect or incomplete, however, the member should obtain additional information from the taxpayer. In situations where the tax law requires that specific conditions be met, the member should determine, by inquiry, whether the conditions have been met. For example, the Code and Regulations impose substantiation requirements for the deduction of certain expenditures. In such a case, the member has an obligation to make appropriate inquiries regarding the client’s recordkeeping.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Although members are not required to examine supporting documents, they should encourage the taxpayer to provide such documents when deemed appropriate; for example, in the case of deductions or income from a pass-through entity, such as a partnership, the entity’s documents might be useful in preparing the owner’s tax returns.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member should make proper use of the prior year’s tax return when feasible to gather information about the taxpayer and to help avoid omissions and errors with respect to income, deductions, and credit computations.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should an AICPA member do upon learning about an error in a prior year’s tax return?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member must advise the taxpayer promptly, regardless of whether the member prepared or signed the return in question, when he or she learns of an error in a previously filed tax return, an error in a return that is the subject of an administrative proceeding, or a taxpayer’s failure to file a required return. Such advice should include a recommendation for appropriate measures the taxpayer should take. However, the member is neither obligated to inform the IRS of the situation, nor may he or she do so without the taxpayer’s permission, except as provided by law.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term “error” includes any position, omission, or method of accounting that, at the time the return is filed, fails to meet the standards set out in section 1.1 of SSTS No. 1. An error also includes a position taken on a prior year’s return that no longer meets these standards due to legislation, judicial decisions, or administrative pronouncements having retroactive effect. However, an error does not include an item that has an insignificant effect on the taxpayer’s tax liability.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member is requested to prepare the current year’s return, and the taxpayer has not taken action to correct an error in a prior year’s return, the member should consider whether to proceed with the preparation of the current year’s return. If the current year’s return is prepared, the member should take reasonable steps to ensure that the error is not repeated. A member should advise a taxpayer, either orally or in writing, as to the correction of errors in the prior year’s return. In a case where there is a possibility that the taxpayer may be charged with fraud, the taxpayer should be referred to an attorney.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which types of services a CPA can and cannot provide to avoid engaging in the unauthorized practice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Frequently, legal and accounting questions are so intertwined in tax practice that they are difficult to distinguish. Over the years, a number of court cases have addressed the issue of unauthorized practice of law by accountants and other tax preparers. Though state and federal court cases have some inconsistent results, the current belief is that CPAs and other nonattorneys who practice law before the IRS do not engage in the unauthorized practice of law if they are careful not to provide any general legal services. Thus, the following types of general law activities should be avoided by nonattorneys: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Expressing a legal opinion on any non-tax matter</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Drafting wills or trust instruments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Drafting contracts.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Drafting incorporation papers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Drafting partnership agreements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 long as CPAs and other nonattorneys stay within the practice of tax and do not cross over into the practice of general law, they can avoid the problem of unauthorized practice of law.</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the concept of “limited practice for certain individuals who are not practitioners” under Circular 230 and list several of the special situations in which the IRS allows this type of representation.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 Section 10.7 of Circular 230, certain individuals are authorized to represent a taxpayer before the IRS without being an attorney, CPA, or enrolled agent. These special situations include the following types of representation:</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numPr>
                      <w:ilvl w:val="0"/>
                      <w:numId w:val="1"/>
                    </w:numPr>
                    <w:bidi w:val="0"/>
                    <w:spacing w:before="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individual may represent a member of his or her immediate family.</w:t>
                  </w:r>
                </w:p>
                <w:p>
                  <w:pPr>
                    <w:numPr>
                      <w:ilvl w:val="0"/>
                      <w:numId w:val="1"/>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regular, full-time employee of an individual employer may represent the employer.</w:t>
                  </w:r>
                </w:p>
                <w:p>
                  <w:pPr>
                    <w:numPr>
                      <w:ilvl w:val="0"/>
                      <w:numId w:val="1"/>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general partner or a regular, full-time employee of a partnership may represent the partnership.</w:t>
                  </w:r>
                </w:p>
                <w:p>
                  <w:pPr>
                    <w:numPr>
                      <w:ilvl w:val="0"/>
                      <w:numId w:val="1"/>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bona fide officer or a regular, full-time employee of a corporation (including a parent, subsidiary, or other affiliated corporation), association, or organized group may represent the corporation, association, or organized group.</w:t>
                  </w:r>
                </w:p>
                <w:p>
                  <w:pPr>
                    <w:numPr>
                      <w:ilvl w:val="0"/>
                      <w:numId w:val="1"/>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regular, full-time employee of a trust, receivership, guardianship, or estate may represent the trust, receivership, guardianship, or estate.</w:t>
                  </w:r>
                </w:p>
                <w:p>
                  <w:pPr>
                    <w:numPr>
                      <w:ilvl w:val="0"/>
                      <w:numId w:val="1"/>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officer or a regular employee of a governmental unit, agency, or authority may represent the governmental unit, agency, or authority in the course of his or her official duties.</w:t>
                  </w:r>
                </w:p>
                <w:p>
                  <w:pPr>
                    <w:numPr>
                      <w:ilvl w:val="0"/>
                      <w:numId w:val="1"/>
                    </w:numPr>
                    <w:bidi w:val="0"/>
                    <w:spacing w:after="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individual may represent any individual or entity who is outside the United States before personnel of the Internal Revenue Service when such representation takes place outside the United States.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the standards for professional services that involve tax return positions under SSTS No.1 and SSTS No. 2. What is the level of authority for disclosed or undisclosed positions and what types of authority can be relied upon?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 SSTS No. 1 and 2, a member should determine and comply with the standards, if any, that are imposed by the applicable taxing authority with respect to recommending a tax return position or preparing or signing a tax return. If the applicable taxing authority has no written standards with respect to recommending a tax return position or preparing or signing a tax return, or if its standards are lower than the standards set forth in the SSTSs, then the standard in the SSTS applies. This standard provides that, in providing professional services that involve tax return positions, a member should have a good-faith belief that the position has at least a realistic possibility of being sustained administratively or judicially on its merits if challenged. In addition, a member may recommend a tax return position if the member concludes that there is a reasonable basis for the position and advises the taxpayer to appropriately disclose that position. Thus, a member may prepare or sign a tax return that reflects a position if a member has a reasonable basis for the position and that position is appropriately disclosed.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member may conclude that a position is warranted based on a well-reasoned construction of the applicable statute, well-reasoned articles or treatises, or pronouncements issued by the applicable taxing authority, regardless of whether such sources would be treated as authority under Internal Revenue Code Section 6662 (the accuracy-related penalty on underpayments). A position would not fail to meet these standards merely because it is later abandoned for practical or procedural considerations during an administrative hearing or in the litigation process.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cases where the member believes that the taxpayer may have some exposure to a penalty, the statement suggests that the member advise the taxpayer of such risk. Where disclosure of a position on the tax return may mitigate the possibility of a taxpayer penalty under the Internal Revenue Code, the member should consider recommending that the taxpayer disclose the position on the return. Additionally, a member should not recommend a tax return position or prepare or sign a tax return reflecting a position that the member knows could exploit the audit selection process of a taxing authority, or serves as a mere arguing position advanced solely to obtain leverage in a negotiation with a taxing authority.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SSTS No. 3, what factors should a member consider when determining whether to provide written or oral tax advice to a client?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giving such advice to taxpayers, in addition to exercising professional judgment, explanations in paragraph 3.1.8 state that a member should consider each of the following:</w:t>
                  </w:r>
                </w:p>
                <w:p>
                  <w:pPr>
                    <w:numPr>
                      <w:ilvl w:val="0"/>
                      <w:numId w:val="2"/>
                    </w:numPr>
                    <w:bidi w:val="0"/>
                    <w:spacing w:before="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importance of the transaction and amounts involved.</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specific or general nature of the taxpayer’s inquiry.</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time available for development and submission of the advice.</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technical complexity involved.</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existence of authorities and precedents.</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tax sophistication of the taxpayer.</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need to seek other professional advice.</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type of transaction and whether it is subject to heightened reporting or disclosure requirements.</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potential penalty consequences of the tax return position for which the advice is rendered.</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Whether any potentially applicable penalties can be avoided through disclosure.</w:t>
                  </w:r>
                </w:p>
                <w:p>
                  <w:pPr>
                    <w:numPr>
                      <w:ilvl w:val="0"/>
                      <w:numId w:val="2"/>
                    </w:numPr>
                    <w:bidi w:val="0"/>
                    <w:spacing w:after="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Whether the member intends for the taxpayer to rely upon the advice to avoid potential penalties.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Written communication is recommended in important, unusual, or complicated transactions, while oral advice is acceptable in situations that are well defined or routine. In the communication, the member should advise the taxpayer that the advice reflects his or her professional judgment based on the current situation and that subsequent developments may affect previous advice, such as stating that the position of authorities is subject to change (3.1.11).</w:t>
                  </w:r>
                </w:p>
              </w:tc>
            </w:tr>
          </w:tbl>
          <w:p/>
        </w:tc>
      </w:tr>
    </w:tbl>
    <w:p>
      <w:pPr>
        <w:bidi w:val="0"/>
        <w:spacing w:after="75"/>
        <w:jc w:val="left"/>
      </w:pPr>
    </w:p>
    <w:p>
      <w:pPr>
        <w:bidi w:val="0"/>
        <w:spacing w:after="75"/>
        <w:jc w:val="left"/>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bCs/>
        <w:strike w:val="0"/>
        <w:color w:val="000000"/>
        <w:sz w:val="22"/>
        <w:szCs w:val="22"/>
        <w:u w:val="single"/>
        <w:bdr w:val="nil"/>
        <w:rtl w:val="0"/>
      </w:rPr>
      <w:t>Chapter 01 - Introduction to Tax Practice and Ethics</w: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b w:val="0"/>
        <w:bCs w:val="0"/>
        <w:i w:val="0"/>
        <w:iCs w:val="0"/>
        <w:smallCaps w:val="0"/>
        <w:color w:val="000000"/>
        <w:sz w:val="22"/>
        <w:szCs w:val="22"/>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multilevel"/>
    <w:tmpl w:val="00000002"/>
    <w:lvl w:ilvl="0">
      <w:start w:val="1"/>
      <w:numFmt w:val="decimal"/>
      <w:lvlText w:val="%1."/>
      <w:lvlJc w:val="left"/>
      <w:pPr>
        <w:tabs>
          <w:tab w:val="num" w:pos="720"/>
        </w:tabs>
        <w:ind w:left="720" w:hanging="360"/>
      </w:pPr>
      <w:rPr>
        <w:b w:val="0"/>
        <w:bCs w:val="0"/>
        <w:i w:val="0"/>
        <w:iCs w:val="0"/>
        <w:smallCaps w:val="0"/>
        <w:color w:val="000000"/>
        <w:sz w:val="22"/>
        <w:szCs w:val="22"/>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numbering" Target="numbering.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Introduction to Tax Practice and Ethics</dc:title>
  <dc:creator>John Namale</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GE2TONZXHE4TIMRV</vt:lpwstr>
  </property>
</Properties>
</file>